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2F61B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F61B0" w:rsidRDefault="00387A5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1B0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F61B0" w:rsidRDefault="00387A56">
            <w:pPr>
              <w:pStyle w:val="ConsPlusTitlePage0"/>
              <w:jc w:val="center"/>
            </w:pPr>
            <w:r>
              <w:rPr>
                <w:sz w:val="48"/>
              </w:rPr>
              <w:t>Постановление Главного государственного санитарного врача РФ от 02.06.2026 N 19</w:t>
            </w:r>
            <w:r>
              <w:rPr>
                <w:sz w:val="48"/>
              </w:rPr>
              <w:br/>
              <w:t>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      </w:r>
            <w:r>
              <w:rPr>
                <w:sz w:val="48"/>
              </w:rPr>
              <w:br/>
              <w:t>(вместе с "СП 2.4.4283-26. Санитарные правила...</w:t>
            </w:r>
            <w:proofErr w:type="gramStart"/>
            <w:r>
              <w:rPr>
                <w:sz w:val="48"/>
              </w:rPr>
              <w:t>")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>Зарегистрировано в Минюсте России 02.06.2026 N 86855)</w:t>
            </w:r>
          </w:p>
        </w:tc>
      </w:tr>
      <w:tr w:rsidR="002F61B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F61B0" w:rsidRDefault="00387A5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30.06.2026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2F61B0" w:rsidRDefault="002F61B0">
      <w:pPr>
        <w:pStyle w:val="ConsPlusNormal0"/>
        <w:sectPr w:rsidR="002F61B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F61B0" w:rsidRDefault="002F61B0">
      <w:pPr>
        <w:pStyle w:val="ConsPlusNormal0"/>
        <w:jc w:val="both"/>
        <w:outlineLvl w:val="0"/>
      </w:pPr>
    </w:p>
    <w:p w:rsidR="002F61B0" w:rsidRDefault="00387A56">
      <w:pPr>
        <w:pStyle w:val="ConsPlusNormal0"/>
        <w:outlineLvl w:val="0"/>
      </w:pPr>
      <w:r>
        <w:t>Зарегистрировано в Минюсте России 2 июня 2026 г. N 86855</w:t>
      </w:r>
    </w:p>
    <w:p w:rsidR="002F61B0" w:rsidRDefault="002F61B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Title0"/>
        <w:jc w:val="center"/>
      </w:pPr>
      <w:r>
        <w:t>ФЕДЕРАЛЬНАЯ СЛУЖБА ПО НАДЗОРУ В СФЕРЕ ЗАЩИТЫ</w:t>
      </w:r>
    </w:p>
    <w:p w:rsidR="002F61B0" w:rsidRDefault="00387A56">
      <w:pPr>
        <w:pStyle w:val="ConsPlusTitle0"/>
        <w:jc w:val="center"/>
      </w:pPr>
      <w:r>
        <w:t>ПРАВ ПОТРЕБИТЕЛЕЙ И БЛАГОПОЛУЧИЯ ЧЕЛОВЕКА</w:t>
      </w:r>
    </w:p>
    <w:p w:rsidR="002F61B0" w:rsidRDefault="002F61B0">
      <w:pPr>
        <w:pStyle w:val="ConsPlusTitle0"/>
        <w:jc w:val="center"/>
      </w:pPr>
    </w:p>
    <w:p w:rsidR="002F61B0" w:rsidRDefault="00387A56">
      <w:pPr>
        <w:pStyle w:val="ConsPlusTitle0"/>
        <w:jc w:val="center"/>
      </w:pPr>
      <w:r>
        <w:t>ГЛАВНЫЙ ГОСУДАРСТВЕННЫЙ САНИТАРНЫЙ ВРАЧ</w:t>
      </w:r>
    </w:p>
    <w:p w:rsidR="002F61B0" w:rsidRDefault="00387A56">
      <w:pPr>
        <w:pStyle w:val="ConsPlusTitle0"/>
        <w:jc w:val="center"/>
      </w:pPr>
      <w:r>
        <w:t>РОССИЙСКОЙ ФЕДЕРАЦИИ</w:t>
      </w:r>
    </w:p>
    <w:p w:rsidR="002F61B0" w:rsidRDefault="002F61B0">
      <w:pPr>
        <w:pStyle w:val="ConsPlusTitle0"/>
        <w:jc w:val="center"/>
      </w:pPr>
    </w:p>
    <w:p w:rsidR="002F61B0" w:rsidRDefault="00387A56">
      <w:pPr>
        <w:pStyle w:val="ConsPlusTitle0"/>
        <w:jc w:val="center"/>
      </w:pPr>
      <w:r>
        <w:t>ПОСТАНОВЛЕНИЕ</w:t>
      </w:r>
    </w:p>
    <w:p w:rsidR="002F61B0" w:rsidRDefault="00387A56">
      <w:pPr>
        <w:pStyle w:val="ConsPlusTitle0"/>
        <w:jc w:val="center"/>
      </w:pPr>
      <w:r>
        <w:t>от 2 июня 2026 г. N 19</w:t>
      </w:r>
    </w:p>
    <w:p w:rsidR="002F61B0" w:rsidRDefault="002F61B0">
      <w:pPr>
        <w:pStyle w:val="ConsPlusTitle0"/>
        <w:jc w:val="center"/>
      </w:pPr>
    </w:p>
    <w:p w:rsidR="002F61B0" w:rsidRDefault="00387A56">
      <w:pPr>
        <w:pStyle w:val="ConsPlusTitle0"/>
        <w:jc w:val="center"/>
      </w:pPr>
      <w:r>
        <w:t>ОБ УТВЕРЖДЕНИИ СП 2.4.2.4283-26</w:t>
      </w:r>
    </w:p>
    <w:p w:rsidR="002F61B0" w:rsidRDefault="00387A56">
      <w:pPr>
        <w:pStyle w:val="ConsPlusTitle0"/>
        <w:jc w:val="center"/>
      </w:pPr>
      <w:r>
        <w:t>САНИТАРНО-ЭПИДЕМИОЛОГИЧЕСКИЕ ТРЕБОВАНИЯ К ОРГАНИЗАЦИЯМ</w:t>
      </w:r>
    </w:p>
    <w:p w:rsidR="002F61B0" w:rsidRDefault="00387A56">
      <w:pPr>
        <w:pStyle w:val="ConsPlusTitle0"/>
        <w:jc w:val="center"/>
      </w:pPr>
      <w:r>
        <w:t>ВОСПИТАНИЯ И ОБУЧЕНИЯ, ОТДЫХА И ОЗДОРОВЛЕНИЯ</w:t>
      </w:r>
    </w:p>
    <w:p w:rsidR="002F61B0" w:rsidRDefault="00387A56">
      <w:pPr>
        <w:pStyle w:val="ConsPlusTitle0"/>
        <w:jc w:val="center"/>
      </w:pPr>
      <w:r>
        <w:t>ДЕТЕЙ И МОЛОДЕЖИ"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пунктом 1 статьи 24</w:t>
        </w:r>
      </w:hyperlink>
      <w:r>
        <w:t xml:space="preserve">, </w:t>
      </w:r>
      <w:hyperlink r:id="rId10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статьей 28</w:t>
        </w:r>
      </w:hyperlink>
      <w:r>
        <w:t xml:space="preserve">, </w:t>
      </w:r>
      <w:hyperlink r:id="rId1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пунктом 1 статьи 39</w:t>
        </w:r>
      </w:hyperlink>
      <w:r>
        <w:t xml:space="preserve"> Федерального закона от 30.03.1999 N 52-ФЗ "О санитарно-эпидемиологическом благополучии населения" и </w:t>
      </w:r>
      <w:hyperlink r:id="rId12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">
        <w:r>
          <w:rPr>
            <w:color w:val="0000FF"/>
          </w:rPr>
          <w:t>пунктом 2</w:t>
        </w:r>
      </w:hyperlink>
      <w: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2F61B0" w:rsidRDefault="00D207E3">
      <w:pPr>
        <w:pStyle w:val="ConsPlusNormal0"/>
        <w:spacing w:before="240"/>
        <w:ind w:firstLine="540"/>
        <w:jc w:val="both"/>
      </w:pPr>
      <w:hyperlink r:id="rId1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 w:rsidR="00387A56">
          <w:rPr>
            <w:color w:val="0000FF"/>
          </w:rPr>
          <w:t>постановление</w:t>
        </w:r>
      </w:hyperlink>
      <w:r w:rsidR="00387A56"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регистрационный N 61573);</w:t>
      </w:r>
    </w:p>
    <w:p w:rsidR="002F61B0" w:rsidRDefault="00D207E3">
      <w:pPr>
        <w:pStyle w:val="ConsPlusNormal0"/>
        <w:spacing w:before="240"/>
        <w:ind w:firstLine="540"/>
        <w:jc w:val="both"/>
      </w:pPr>
      <w:hyperlink r:id="rId14" w:tooltip="Постановление Главного государственного санитарного врача РФ от 30.08.2024 N 10 &quot;О внесении изменения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">
        <w:r w:rsidR="00387A56">
          <w:rPr>
            <w:color w:val="0000FF"/>
          </w:rPr>
          <w:t>постановление</w:t>
        </w:r>
      </w:hyperlink>
      <w:r w:rsidR="00387A56">
        <w:t xml:space="preserve"> Главного государственного санитарного врача Российской Федерации от 30.08.2024 N 10 (зарегистрировано Минюстом России 17.09.2024, регистрационный N 79493);</w:t>
      </w:r>
    </w:p>
    <w:p w:rsidR="002F61B0" w:rsidRDefault="00D207E3">
      <w:pPr>
        <w:pStyle w:val="ConsPlusNormal0"/>
        <w:spacing w:before="240"/>
        <w:ind w:firstLine="540"/>
        <w:jc w:val="both"/>
      </w:pPr>
      <w:hyperlink r:id="rId15" w:tooltip="Постановление Главного государственного санитарного врача РФ от 24.12.2025 N 19 &quot;О внесении изменений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">
        <w:r w:rsidR="00387A56">
          <w:rPr>
            <w:color w:val="0000FF"/>
          </w:rPr>
          <w:t>постановление</w:t>
        </w:r>
      </w:hyperlink>
      <w:r w:rsidR="00387A56">
        <w:t xml:space="preserve"> Главного государственного санитарного врача Российской Федерации от 24.12.2025 N 19 (зарегистрировано Минюстом России 26.12.2025, регистрационный N 84810).</w:t>
      </w:r>
    </w:p>
    <w:p w:rsidR="002F61B0" w:rsidRPr="00562078" w:rsidRDefault="00387A56">
      <w:pPr>
        <w:pStyle w:val="ConsPlusNormal0"/>
        <w:spacing w:before="240"/>
        <w:ind w:firstLine="540"/>
        <w:jc w:val="both"/>
        <w:rPr>
          <w:color w:val="FF0000"/>
        </w:rPr>
      </w:pPr>
      <w:r w:rsidRPr="00562078">
        <w:rPr>
          <w:color w:val="FF0000"/>
          <w:highlight w:val="yellow"/>
        </w:rPr>
        <w:t>3. Настоящее постановление вступает в силу с 01.09.2026 и действует до 01.09.2032.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jc w:val="right"/>
      </w:pPr>
      <w:r>
        <w:t>А.Ю.ПОПОВА</w:t>
      </w: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jc w:val="right"/>
        <w:outlineLvl w:val="0"/>
      </w:pPr>
      <w:r>
        <w:lastRenderedPageBreak/>
        <w:t>Приложение</w:t>
      </w:r>
    </w:p>
    <w:p w:rsidR="002F61B0" w:rsidRDefault="00387A56">
      <w:pPr>
        <w:pStyle w:val="ConsPlusNormal0"/>
        <w:jc w:val="right"/>
      </w:pPr>
      <w:r>
        <w:t>к постановлению Главного</w:t>
      </w:r>
    </w:p>
    <w:p w:rsidR="002F61B0" w:rsidRDefault="00387A56">
      <w:pPr>
        <w:pStyle w:val="ConsPlusNormal0"/>
        <w:jc w:val="right"/>
      </w:pPr>
      <w:r>
        <w:t>государственного врача</w:t>
      </w:r>
    </w:p>
    <w:p w:rsidR="002F61B0" w:rsidRDefault="00387A56">
      <w:pPr>
        <w:pStyle w:val="ConsPlusNormal0"/>
        <w:jc w:val="right"/>
      </w:pPr>
      <w:r>
        <w:t>Российской Федерации</w:t>
      </w:r>
    </w:p>
    <w:p w:rsidR="002F61B0" w:rsidRDefault="00387A56">
      <w:pPr>
        <w:pStyle w:val="ConsPlusNormal0"/>
        <w:jc w:val="right"/>
      </w:pPr>
      <w:r>
        <w:t>от 02.06.2026 N 19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Title0"/>
        <w:jc w:val="center"/>
      </w:pPr>
      <w:r>
        <w:t>САНИТАРНЫЕ ПРАВИЛА СП 2.4.4283-26</w:t>
      </w:r>
    </w:p>
    <w:p w:rsidR="002F61B0" w:rsidRDefault="00387A56">
      <w:pPr>
        <w:pStyle w:val="ConsPlusTitle0"/>
        <w:jc w:val="center"/>
      </w:pPr>
      <w:r>
        <w:t>"САНИТАРНО-ЭПИДЕМИОЛОГИЧЕСКИЕ ТРЕБОВАНИЯ К ОРГАНИЗАЦИЯМ</w:t>
      </w:r>
    </w:p>
    <w:p w:rsidR="002F61B0" w:rsidRDefault="00387A56">
      <w:pPr>
        <w:pStyle w:val="ConsPlusTitle0"/>
        <w:jc w:val="center"/>
      </w:pPr>
      <w:r>
        <w:t>ВОСПИТАНИЯ И ОБУЧЕНИЯ, ОТДЫХА И ОЗДОРОВЛЕНИЯ</w:t>
      </w:r>
    </w:p>
    <w:p w:rsidR="002F61B0" w:rsidRDefault="00387A56">
      <w:pPr>
        <w:pStyle w:val="ConsPlusTitle0"/>
        <w:jc w:val="center"/>
      </w:pPr>
      <w:r>
        <w:t>ДЕТЕЙ И МОЛОДЕЖИ"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Title0"/>
        <w:jc w:val="center"/>
        <w:outlineLvl w:val="1"/>
      </w:pPr>
      <w:r>
        <w:t>I. Область применения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bookmarkStart w:id="1" w:name="P45"/>
      <w:bookmarkEnd w:id="1"/>
      <w:r>
        <w:t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">
        <w:r>
          <w:rPr>
            <w:color w:val="0000FF"/>
          </w:rPr>
          <w:t>пунктом 1</w:t>
        </w:r>
      </w:hyperlink>
      <w:r>
        <w:t xml:space="preserve"> Правил (далее - хозяйствующие субъекты).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Правила не распространяются на проведение экскурсионных мероприятий и организованных походов.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">
        <w:r>
          <w:rPr>
            <w:color w:val="0000FF"/>
          </w:rPr>
          <w:t>пунктом 1</w:t>
        </w:r>
      </w:hyperlink>
      <w:r>
        <w:t xml:space="preserve"> Правил (далее - объекты), должны соблюдаться требования Правил, установленные подпунктом 1 пункта 13 (</w:t>
      </w:r>
      <w:hyperlink w:anchor="P85" w:tooltip="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">
        <w:r>
          <w:rPr>
            <w:color w:val="0000FF"/>
          </w:rPr>
          <w:t>абзацы первый</w:t>
        </w:r>
      </w:hyperlink>
      <w:r>
        <w:t xml:space="preserve">, </w:t>
      </w:r>
      <w:hyperlink w:anchor="P86" w:tooltip="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">
        <w:r>
          <w:rPr>
            <w:color w:val="0000FF"/>
          </w:rPr>
          <w:t>второй</w:t>
        </w:r>
      </w:hyperlink>
      <w:r>
        <w:t xml:space="preserve">, </w:t>
      </w:r>
      <w:hyperlink w:anchor="P88" w:tooltip="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">
        <w:r>
          <w:rPr>
            <w:color w:val="0000FF"/>
          </w:rPr>
          <w:t>четвертый</w:t>
        </w:r>
      </w:hyperlink>
      <w:r>
        <w:t xml:space="preserve">, </w:t>
      </w:r>
      <w:hyperlink w:anchor="P89" w:tooltip="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">
        <w:r>
          <w:rPr>
            <w:color w:val="0000FF"/>
          </w:rPr>
          <w:t>пятый</w:t>
        </w:r>
      </w:hyperlink>
      <w:r>
        <w:t xml:space="preserve">), </w:t>
      </w:r>
      <w:hyperlink w:anchor="P90" w:tooltip="2) в районах Крайнего Севера и приравненных к ним местностях обеспечиваются ветрозащита, а также снегозащита собственной территории.">
        <w:r>
          <w:rPr>
            <w:color w:val="0000FF"/>
          </w:rPr>
          <w:t>подпунктом 2 пункта 13</w:t>
        </w:r>
      </w:hyperlink>
      <w:r>
        <w:t>, подпунктом 1 пункта 14 (</w:t>
      </w:r>
      <w:hyperlink w:anchor="P92" w:tooltip="1) собственная территория оборудуется наружным электрическим освещением, по периметру ограждается забором и зелеными насаждениями.">
        <w:r>
          <w:rPr>
            <w:color w:val="0000FF"/>
          </w:rPr>
          <w:t>абзацы первый</w:t>
        </w:r>
      </w:hyperlink>
      <w:r>
        <w:t xml:space="preserve"> - </w:t>
      </w:r>
      <w:hyperlink w:anchor="P94" w:tooltip="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">
        <w:r>
          <w:rPr>
            <w:color w:val="0000FF"/>
          </w:rPr>
          <w:t>третий</w:t>
        </w:r>
      </w:hyperlink>
      <w:r>
        <w:t xml:space="preserve">), </w:t>
      </w:r>
      <w:hyperlink w:anchor="P96" w:tooltip="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">
        <w:r>
          <w:rPr>
            <w:color w:val="0000FF"/>
          </w:rPr>
          <w:t>подпунктом 2 пункта 14</w:t>
        </w:r>
      </w:hyperlink>
      <w:r>
        <w:t>, подпунктом 3 пункта 14 (</w:t>
      </w:r>
      <w:hyperlink w:anchor="P100" w:tooltip="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">
        <w:r>
          <w:rPr>
            <w:color w:val="0000FF"/>
          </w:rPr>
          <w:t>абзацы первый</w:t>
        </w:r>
      </w:hyperlink>
      <w:r>
        <w:t xml:space="preserve"> и </w:t>
      </w:r>
      <w:hyperlink w:anchor="P102" w:tooltip="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">
        <w:r>
          <w:rPr>
            <w:color w:val="0000FF"/>
          </w:rPr>
          <w:t>третий</w:t>
        </w:r>
      </w:hyperlink>
      <w:r>
        <w:t xml:space="preserve">), </w:t>
      </w:r>
      <w:hyperlink w:anchor="P104" w:tooltip="5) расположение на собственной территории построек и сооружений, функционально не связанных с деятельностью хозяйствующего субъекта, не допускается;">
        <w:r>
          <w:rPr>
            <w:color w:val="0000FF"/>
          </w:rPr>
          <w:t>подпунктом 5 пункта 14</w:t>
        </w:r>
      </w:hyperlink>
      <w:r>
        <w:t xml:space="preserve">, </w:t>
      </w:r>
      <w:hyperlink w:anchor="P105" w:tooltip="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">
        <w:r>
          <w:rPr>
            <w:color w:val="0000FF"/>
          </w:rPr>
          <w:t>подпунктом 6 пункта 14</w:t>
        </w:r>
      </w:hyperlink>
      <w:r>
        <w:t xml:space="preserve">, </w:t>
      </w:r>
      <w:hyperlink w:anchor="P107" w:tooltip="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">
        <w:r>
          <w:rPr>
            <w:color w:val="0000FF"/>
          </w:rPr>
          <w:t>подпунктом 1 пункта 15</w:t>
        </w:r>
      </w:hyperlink>
      <w:r>
        <w:t xml:space="preserve">, </w:t>
      </w:r>
      <w:hyperlink w:anchor="P123" w:tooltip="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">
        <w:r>
          <w:rPr>
            <w:color w:val="0000FF"/>
          </w:rPr>
          <w:t>подпунктом 2 пункта 15</w:t>
        </w:r>
      </w:hyperlink>
      <w:r>
        <w:t xml:space="preserve">, </w:t>
      </w:r>
      <w:hyperlink w:anchor="P124" w:tooltip="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">
        <w:r>
          <w:rPr>
            <w:color w:val="0000FF"/>
          </w:rPr>
          <w:t>подпунктом 3 пункта 15 (абзац первый)</w:t>
        </w:r>
      </w:hyperlink>
      <w:r>
        <w:t xml:space="preserve">, </w:t>
      </w:r>
      <w:hyperlink w:anchor="P127" w:tooltip="1) входы в здания оборудуются тамбурами или воздушно-тепловыми завесами, если иное не определено главой III Правил;">
        <w:r>
          <w:rPr>
            <w:color w:val="0000FF"/>
          </w:rPr>
          <w:t>подпунктом 1 пункта 16</w:t>
        </w:r>
      </w:hyperlink>
      <w:r>
        <w:t xml:space="preserve">, </w:t>
      </w:r>
      <w:hyperlink w:anchor="P128" w:tooltip="2) количество обучающихся, воспитанников и отдыхающих не должно превышать установленное подпунктом 1 пункта 24, подпунктом 14 пункта 27 Правил и гигиенические нормативы;">
        <w:r>
          <w:rPr>
            <w:color w:val="0000FF"/>
          </w:rPr>
          <w:t>подпунктом 2 пункта 16</w:t>
        </w:r>
      </w:hyperlink>
      <w:r>
        <w:t>, подпунктом 3 пункта 16 (</w:t>
      </w:r>
      <w:hyperlink w:anchor="P129" w:tooltip="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">
        <w:r>
          <w:rPr>
            <w:color w:val="0000FF"/>
          </w:rPr>
          <w:t>абзацы первый</w:t>
        </w:r>
      </w:hyperlink>
      <w:r>
        <w:t xml:space="preserve">, </w:t>
      </w:r>
      <w:hyperlink w:anchor="P134" w:tooltip="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">
        <w:r>
          <w:rPr>
            <w:color w:val="0000FF"/>
          </w:rPr>
          <w:t>третий</w:t>
        </w:r>
      </w:hyperlink>
      <w:r>
        <w:t xml:space="preserve">, </w:t>
      </w:r>
      <w:hyperlink w:anchor="P135" w:tooltip="При организации образовательной деятельности без использования учебной доски мебель для учебных заведений может быть расставлена в ином порядке.">
        <w:r>
          <w:rPr>
            <w:color w:val="0000FF"/>
          </w:rPr>
          <w:t>четвертый</w:t>
        </w:r>
      </w:hyperlink>
      <w:r>
        <w:t xml:space="preserve">, </w:t>
      </w:r>
      <w:hyperlink w:anchor="P138" w:tooltip="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">
        <w:r>
          <w:rPr>
            <w:color w:val="0000FF"/>
          </w:rPr>
          <w:t>седьмой</w:t>
        </w:r>
      </w:hyperlink>
      <w:r>
        <w:t>), подпунктом 6 пункта 16 (</w:t>
      </w:r>
      <w:hyperlink w:anchor="P154" w:tooltip="6) при организации питания хозяйствующими субъектами должны соблюдаться следующие требования:">
        <w:r>
          <w:rPr>
            <w:color w:val="0000FF"/>
          </w:rPr>
          <w:t>абзацы первый</w:t>
        </w:r>
      </w:hyperlink>
      <w:r>
        <w:t xml:space="preserve"> - </w:t>
      </w:r>
      <w:hyperlink w:anchor="P158" w:tooltip="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">
        <w:r>
          <w:rPr>
            <w:color w:val="0000FF"/>
          </w:rPr>
          <w:t>пятый</w:t>
        </w:r>
      </w:hyperlink>
      <w:r>
        <w:t xml:space="preserve">, </w:t>
      </w:r>
      <w:hyperlink w:anchor="P162" w:tooltip="Хранение стерильных бутылочек, сосок и пустышек должно быть организовано в специальной промаркированной посуде с крышкой.">
        <w:r>
          <w:rPr>
            <w:color w:val="0000FF"/>
          </w:rPr>
          <w:t>девятый</w:t>
        </w:r>
      </w:hyperlink>
      <w:r>
        <w:t xml:space="preserve">, </w:t>
      </w:r>
      <w:hyperlink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color w:val="0000FF"/>
          </w:rPr>
          <w:t>десятый</w:t>
        </w:r>
      </w:hyperlink>
      <w:r>
        <w:t xml:space="preserve">, </w:t>
      </w:r>
      <w:hyperlink w:anchor="P165" w:tooltip="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">
        <w:r>
          <w:rPr>
            <w:color w:val="0000FF"/>
          </w:rPr>
          <w:t>двенадцатый</w:t>
        </w:r>
      </w:hyperlink>
      <w:r>
        <w:t xml:space="preserve">, </w:t>
      </w:r>
      <w:hyperlink w:anchor="P166" w:tooltip="При замене оборудования в помещениях для приготовления холодных закусок необходимо обеспечить установку столов с охлаждаемой поверхностью.">
        <w:r>
          <w:rPr>
            <w:color w:val="0000FF"/>
          </w:rPr>
          <w:t>тринадцатый</w:t>
        </w:r>
      </w:hyperlink>
      <w:r>
        <w:t xml:space="preserve">, </w:t>
      </w:r>
      <w:hyperlink w:anchor="P168" w:tooltip="Для обеззараживания воздуха в холодном цехе используется бактерицидная установка для обеззараживания воздуха.">
        <w:r>
          <w:rPr>
            <w:color w:val="0000FF"/>
          </w:rPr>
          <w:t>пятнадцатый</w:t>
        </w:r>
      </w:hyperlink>
      <w:r>
        <w:t xml:space="preserve"> - </w:t>
      </w:r>
      <w:hyperlink w:anchor="P171" w:tooltip="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">
        <w:r>
          <w:rPr>
            <w:color w:val="0000FF"/>
          </w:rPr>
          <w:t>восемнадцатый</w:t>
        </w:r>
      </w:hyperlink>
      <w:r>
        <w:t xml:space="preserve">), </w:t>
      </w:r>
      <w:hyperlink w:anchor="P172" w:tooltip="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">
        <w:r>
          <w:rPr>
            <w:color w:val="0000FF"/>
          </w:rPr>
          <w:t>подпунктом 7 пункта 16</w:t>
        </w:r>
      </w:hyperlink>
      <w:r>
        <w:t>, подпунктом 8 пункта 16 (</w:t>
      </w:r>
      <w:hyperlink w:anchor="P173" w:tooltip="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">
        <w:r>
          <w:rPr>
            <w:color w:val="0000FF"/>
          </w:rPr>
          <w:t>абзацы первый</w:t>
        </w:r>
      </w:hyperlink>
      <w:r>
        <w:t xml:space="preserve"> и </w:t>
      </w:r>
      <w:hyperlink w:anchor="P174" w:tooltip="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">
        <w:r>
          <w:rPr>
            <w:color w:val="0000FF"/>
          </w:rPr>
          <w:t>второй</w:t>
        </w:r>
      </w:hyperlink>
      <w:r>
        <w:t xml:space="preserve">), </w:t>
      </w:r>
      <w:hyperlink w:anchor="P178" w:tooltip="9) мебель должна иметь покрытие, допускающее проведение влажной уборки с применением моющих и дезинфекционных средств.">
        <w:r>
          <w:rPr>
            <w:color w:val="0000FF"/>
          </w:rPr>
          <w:t>подпунктом 9 пункта 16</w:t>
        </w:r>
      </w:hyperlink>
      <w:r>
        <w:t xml:space="preserve">, </w:t>
      </w:r>
      <w:hyperlink w:anchor="P180" w:tooltip="10) при установке в помещениях телевизионной аппаратуры расстояние от ближайшего места просмотра до экрана должно быть не менее 2 метров;">
        <w:r>
          <w:rPr>
            <w:color w:val="0000FF"/>
          </w:rPr>
          <w:t>подпунктом 10 пункта 16</w:t>
        </w:r>
      </w:hyperlink>
      <w:r>
        <w:t>, подпунктом 11 пункта 16 (</w:t>
      </w:r>
      <w:hyperlink w:anchor="P181" w:tooltip="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">
        <w:r>
          <w:rPr>
            <w:color w:val="0000FF"/>
          </w:rPr>
          <w:t>абзацы первый</w:t>
        </w:r>
      </w:hyperlink>
      <w:r>
        <w:t xml:space="preserve">, </w:t>
      </w:r>
      <w:hyperlink w:anchor="P182" w:tooltip="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">
        <w:r>
          <w:rPr>
            <w:color w:val="0000FF"/>
          </w:rPr>
          <w:t>второй</w:t>
        </w:r>
      </w:hyperlink>
      <w:r>
        <w:t xml:space="preserve">, </w:t>
      </w:r>
      <w:hyperlink w:anchor="P185" w:tooltip="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">
        <w:r>
          <w:rPr>
            <w:color w:val="0000FF"/>
          </w:rPr>
          <w:t>пятый</w:t>
        </w:r>
      </w:hyperlink>
      <w:r>
        <w:t xml:space="preserve">), </w:t>
      </w:r>
      <w:hyperlink w:anchor="P186" w:tooltip="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">
        <w:r>
          <w:rPr>
            <w:color w:val="0000FF"/>
          </w:rPr>
          <w:t>подпунктом 12 пункта 16 (абзац первый)</w:t>
        </w:r>
      </w:hyperlink>
      <w:r>
        <w:t xml:space="preserve">, </w:t>
      </w:r>
      <w:hyperlink w:anchor="P188" w:tooltip="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">
        <w:r>
          <w:rPr>
            <w:color w:val="0000FF"/>
          </w:rPr>
          <w:t>подпунктом 13 пункта 16</w:t>
        </w:r>
      </w:hyperlink>
      <w:r>
        <w:t xml:space="preserve">, </w:t>
      </w:r>
      <w:hyperlink w:anchor="P189" w:tooltip="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">
        <w:r>
          <w:rPr>
            <w:color w:val="0000FF"/>
          </w:rPr>
          <w:t>подпунктом 14 пункта 16</w:t>
        </w:r>
      </w:hyperlink>
      <w:r>
        <w:t xml:space="preserve">, </w:t>
      </w:r>
      <w:hyperlink w:anchor="P202" w:tooltip="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">
        <w:r>
          <w:rPr>
            <w:color w:val="0000FF"/>
          </w:rPr>
          <w:t>подпунктом 1 пункта 17</w:t>
        </w:r>
      </w:hyperlink>
      <w:r>
        <w:t xml:space="preserve">, </w:t>
      </w:r>
      <w:hyperlink w:anchor="P203" w:tooltip="2) полы не должны иметь дефектов и повреждений и должны быть выполненными из материалов, допускающих влажную обработку и дезинфекцию;">
        <w:r>
          <w:rPr>
            <w:color w:val="0000FF"/>
          </w:rPr>
          <w:t>подпунктом 2 пункта 17</w:t>
        </w:r>
      </w:hyperlink>
      <w:r>
        <w:t xml:space="preserve">, </w:t>
      </w:r>
      <w:hyperlink w:anchor="P204" w:tooltip="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">
        <w:r>
          <w:rPr>
            <w:color w:val="0000FF"/>
          </w:rPr>
          <w:t>подпунктом 3 пункта 17</w:t>
        </w:r>
      </w:hyperlink>
      <w:r>
        <w:t xml:space="preserve">, </w:t>
      </w:r>
      <w:hyperlink w:anchor="P207" w:tooltip="1)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сооружениям в части хозяйственно-питьевого водоснабжения и водоотведения согласно законодательству ">
        <w:r>
          <w:rPr>
            <w:color w:val="0000FF"/>
          </w:rPr>
          <w:t>подпунктом 1 пункта 18</w:t>
        </w:r>
      </w:hyperlink>
      <w:r>
        <w:t xml:space="preserve">, </w:t>
      </w:r>
      <w:hyperlink w:anchor="P211" w:tooltip="3) горячая и холодная вода должна подаваться через смесители;">
        <w:r>
          <w:rPr>
            <w:color w:val="0000FF"/>
          </w:rPr>
          <w:t>подпунктом 3 пункта 18</w:t>
        </w:r>
      </w:hyperlink>
      <w:r>
        <w:t xml:space="preserve">, </w:t>
      </w:r>
      <w:hyperlink w:anchor="P213" w:tooltip="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">
        <w:r>
          <w:rPr>
            <w:color w:val="0000FF"/>
          </w:rPr>
          <w:t xml:space="preserve">подпунктом 5 пункта </w:t>
        </w:r>
        <w:r>
          <w:rPr>
            <w:color w:val="0000FF"/>
          </w:rPr>
          <w:lastRenderedPageBreak/>
          <w:t>18</w:t>
        </w:r>
      </w:hyperlink>
      <w:r>
        <w:t xml:space="preserve">, </w:t>
      </w:r>
      <w:hyperlink w:anchor="P214" w:tooltip="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">
        <w:r>
          <w:rPr>
            <w:color w:val="0000FF"/>
          </w:rPr>
          <w:t>подпунктом 6 пункта 18 (абзац первый)</w:t>
        </w:r>
      </w:hyperlink>
      <w:r>
        <w:t>, подпунктом 1 пункта 19 (</w:t>
      </w:r>
      <w:hyperlink w:anchor="P218" w:tooltip="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">
        <w:r>
          <w:rPr>
            <w:color w:val="0000FF"/>
          </w:rPr>
          <w:t>абзацы первый</w:t>
        </w:r>
      </w:hyperlink>
      <w:r>
        <w:t xml:space="preserve">, </w:t>
      </w:r>
      <w:hyperlink w:anchor="P219" w:tooltip="В помещениях обеспечиваются параметры микроклимата, воздухообмена, определенные требованиями гигиенических нормативов.">
        <w:r>
          <w:rPr>
            <w:color w:val="0000FF"/>
          </w:rPr>
          <w:t>второй</w:t>
        </w:r>
      </w:hyperlink>
      <w:r>
        <w:t xml:space="preserve">, </w:t>
      </w:r>
      <w:hyperlink w:anchor="P221" w:tooltip="Не допускается использование переносных отопительных приборов с инфракрасным излучением;">
        <w:r>
          <w:rPr>
            <w:color w:val="0000FF"/>
          </w:rPr>
          <w:t>четвертый</w:t>
        </w:r>
      </w:hyperlink>
      <w:r>
        <w:t xml:space="preserve">), </w:t>
      </w:r>
      <w:hyperlink w:anchor="P222" w:tooltip="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">
        <w:r>
          <w:rPr>
            <w:color w:val="0000FF"/>
          </w:rPr>
          <w:t>подпунктом 2 пункта 19</w:t>
        </w:r>
      </w:hyperlink>
      <w:r>
        <w:t>, подпунктом 4 пункта 19 (</w:t>
      </w:r>
      <w:hyperlink w:anchor="P225" w:tooltip="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">
        <w:r>
          <w:rPr>
            <w:color w:val="0000FF"/>
          </w:rPr>
          <w:t>абзацы первый</w:t>
        </w:r>
      </w:hyperlink>
      <w:r>
        <w:t xml:space="preserve"> и </w:t>
      </w:r>
      <w:hyperlink w:anchor="P226" w:tooltip="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">
        <w:r>
          <w:rPr>
            <w:color w:val="0000FF"/>
          </w:rPr>
          <w:t>второй</w:t>
        </w:r>
      </w:hyperlink>
      <w:r>
        <w:t xml:space="preserve">), </w:t>
      </w:r>
      <w:hyperlink w:anchor="P231" w:tooltip="1) уровни естественного и искусственного освещения в помещениях хозяйствующих субъектов должны соответствовать гигиеническим нормативам;">
        <w:r>
          <w:rPr>
            <w:color w:val="0000FF"/>
          </w:rPr>
          <w:t>подпунктом 1 пункта 20</w:t>
        </w:r>
      </w:hyperlink>
      <w:r>
        <w:t xml:space="preserve">, </w:t>
      </w:r>
      <w:hyperlink w:anchor="P232" w:tooltip="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">
        <w:r>
          <w:rPr>
            <w:color w:val="0000FF"/>
          </w:rPr>
          <w:t>подпунктом 2 пункта 20</w:t>
        </w:r>
      </w:hyperlink>
      <w:r>
        <w:t xml:space="preserve">, </w:t>
      </w:r>
      <w:hyperlink w:anchor="P250" w:tooltip="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">
        <w:r>
          <w:rPr>
            <w:color w:val="0000FF"/>
          </w:rPr>
          <w:t>подпунктом 5 пункта 20 (абзац первый)</w:t>
        </w:r>
      </w:hyperlink>
      <w:r>
        <w:t xml:space="preserve">, </w:t>
      </w:r>
      <w:hyperlink w:anchor="P254" w:tooltip="7) в спальных корпусах дополнительно предусматривается дежурное (ночное) освещение в рекреациях (коридорах);">
        <w:r>
          <w:rPr>
            <w:color w:val="0000FF"/>
          </w:rPr>
          <w:t>подпунктом 7 пункта 20</w:t>
        </w:r>
      </w:hyperlink>
      <w:r>
        <w:t xml:space="preserve">, </w:t>
      </w:r>
      <w:hyperlink w:anchor="P255" w:tooltip="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">
        <w:r>
          <w:rPr>
            <w:color w:val="0000FF"/>
          </w:rPr>
          <w:t>подпунктом 8 пункта 20</w:t>
        </w:r>
      </w:hyperlink>
      <w:r>
        <w:t xml:space="preserve">, </w:t>
      </w:r>
      <w:hyperlink w:anchor="P289" w:tooltip="7) хозяйствующим субъектом должны быть созданы условия для мытья рук воспитанников, обучающихся и отдыхающих.">
        <w:r>
          <w:rPr>
            <w:color w:val="0000FF"/>
          </w:rPr>
          <w:t>подпунктом 7 пункта 21</w:t>
        </w:r>
      </w:hyperlink>
      <w:r>
        <w:t xml:space="preserve">, </w:t>
      </w:r>
      <w:hyperlink w:anchor="P332" w:tooltip="Для технических целей в туалетных помещениях устанавливается отдельный водопроводный кран.">
        <w:r>
          <w:rPr>
            <w:color w:val="0000FF"/>
          </w:rPr>
          <w:t>подпунктом 4 пункта 23 (абзац второй)</w:t>
        </w:r>
      </w:hyperlink>
      <w: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подпунктом 1 пункта 24 (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абзац первый</w:t>
        </w:r>
      </w:hyperlink>
      <w:r>
        <w:t xml:space="preserve">, </w:t>
      </w:r>
      <w:hyperlink w:anchor="P348" w:tooltip="Для групп раннего возраста (до 3 лет) - не менее 2,5 м2 на 1 ребенка и для групп дошкольного возраста (от 3 до 7 лет) - не менее 2 м2 на одного ребенка, без учета мебели и ее расстановки. Площадь спальной для детей до 3 лет должна составлять не менее 1,8 м2 на">
        <w:r>
          <w:rPr>
            <w:color w:val="0000FF"/>
          </w:rPr>
          <w:t>второй</w:t>
        </w:r>
      </w:hyperlink>
      <w:r>
        <w:t xml:space="preserve">, </w:t>
      </w:r>
      <w:hyperlink w:anchor="P350" w:tooltip="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">
        <w:r>
          <w:rPr>
            <w:color w:val="0000FF"/>
          </w:rPr>
          <w:t>четвертый</w:t>
        </w:r>
      </w:hyperlink>
      <w:r>
        <w:t>), подпунктом 2 пункта 24 (</w:t>
      </w:r>
      <w:hyperlink w:anchor="P373" w:tooltip="2) дошкольные организации должны иметь собственную территорию для прогулок детей (отдельно для каждой группы).">
        <w:r>
          <w:rPr>
            <w:color w:val="0000FF"/>
          </w:rPr>
          <w:t>абзацы первый</w:t>
        </w:r>
      </w:hyperlink>
      <w:r>
        <w:t xml:space="preserve"> - </w:t>
      </w:r>
      <w:hyperlink w:anchor="P376" w:tooltip="Допускается установка на прогулочной площадке сборно-разборных навесов, беседок.">
        <w:r>
          <w:rPr>
            <w:color w:val="0000FF"/>
          </w:rPr>
          <w:t>четвертый</w:t>
        </w:r>
      </w:hyperlink>
      <w:r>
        <w:t>), подпунктом 3 пункта 24 (</w:t>
      </w:r>
      <w:hyperlink w:anchor="P378" w:tooltip="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">
        <w:r>
          <w:rPr>
            <w:color w:val="0000FF"/>
          </w:rPr>
          <w:t>абзацы первый</w:t>
        </w:r>
      </w:hyperlink>
      <w:r>
        <w:t xml:space="preserve"> - </w:t>
      </w:r>
      <w:hyperlink w:anchor="P385" w:tooltip="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">
        <w:r>
          <w:rPr>
            <w:color w:val="0000FF"/>
          </w:rPr>
          <w:t>восьмой</w:t>
        </w:r>
      </w:hyperlink>
      <w:r>
        <w:t xml:space="preserve">, </w:t>
      </w:r>
      <w:hyperlink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">
        <w:r>
          <w:rPr>
            <w:color w:val="0000FF"/>
          </w:rPr>
          <w:t>десятый</w:t>
        </w:r>
      </w:hyperlink>
      <w:r>
        <w:t xml:space="preserve">, </w:t>
      </w:r>
      <w:hyperlink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">
        <w:r>
          <w:rPr>
            <w:color w:val="0000FF"/>
          </w:rPr>
          <w:t>одиннадцатый</w:t>
        </w:r>
      </w:hyperlink>
      <w:r>
        <w:t xml:space="preserve">), </w:t>
      </w:r>
      <w:hyperlink w:anchor="P389" w:tooltip="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">
        <w:r>
          <w:rPr>
            <w:color w:val="0000FF"/>
          </w:rPr>
          <w:t>подпунктом 4 пункта 24</w:t>
        </w:r>
      </w:hyperlink>
      <w:r>
        <w:t xml:space="preserve">, </w:t>
      </w:r>
      <w:hyperlink w:anchor="P392" w:tooltip="6) расстановка кроватей должна обеспечивать свободный проход детей между ними.">
        <w:r>
          <w:rPr>
            <w:color w:val="0000FF"/>
          </w:rPr>
          <w:t>подпунктом 6 пункта 24 (абзац первый)</w:t>
        </w:r>
      </w:hyperlink>
      <w:r>
        <w:t>, подпунктом 7 пункта 24 (</w:t>
      </w:r>
      <w:hyperlink w:anchor="P395" w:tooltip="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">
        <w:r>
          <w:rPr>
            <w:color w:val="0000FF"/>
          </w:rPr>
          <w:t>абзацы первый</w:t>
        </w:r>
      </w:hyperlink>
      <w:r>
        <w:t xml:space="preserve">, </w:t>
      </w:r>
      <w:hyperlink w:anchor="P396" w:tooltip="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">
        <w:r>
          <w:rPr>
            <w:color w:val="0000FF"/>
          </w:rPr>
          <w:t>второй</w:t>
        </w:r>
      </w:hyperlink>
      <w:r>
        <w:t xml:space="preserve">, </w:t>
      </w:r>
      <w:hyperlink w:anchor="P398" w:tooltip="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">
        <w:r>
          <w:rPr>
            <w:color w:val="0000FF"/>
          </w:rPr>
          <w:t>четвертый</w:t>
        </w:r>
      </w:hyperlink>
      <w:r>
        <w:t xml:space="preserve">, </w:t>
      </w:r>
      <w:hyperlink w:anchor="P400" w:tooltip="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">
        <w:r>
          <w:rPr>
            <w:color w:val="0000FF"/>
          </w:rPr>
          <w:t>шестой</w:t>
        </w:r>
      </w:hyperlink>
      <w:r>
        <w:t xml:space="preserve">, </w:t>
      </w:r>
      <w:hyperlink w:anchor="P401" w:tooltip="При круглосуточном режиме пребывания детей оборудуют ванные комнаты с душевыми кабинами (ваннами, поддонами);">
        <w:r>
          <w:rPr>
            <w:color w:val="0000FF"/>
          </w:rPr>
          <w:t>седьмой</w:t>
        </w:r>
      </w:hyperlink>
      <w:r>
        <w:t>), подпунктом 11 пункта 24 (</w:t>
      </w:r>
      <w:hyperlink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">
        <w:r>
          <w:rPr>
            <w:color w:val="0000FF"/>
          </w:rPr>
          <w:t>абзацы первый</w:t>
        </w:r>
      </w:hyperlink>
      <w:r>
        <w:t xml:space="preserve"> - </w:t>
      </w:r>
      <w:hyperlink w:anchor="P408" w:tooltip="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">
        <w:r>
          <w:rPr>
            <w:color w:val="0000FF"/>
          </w:rPr>
          <w:t>четвертый</w:t>
        </w:r>
      </w:hyperlink>
      <w:r>
        <w:t xml:space="preserve">, </w:t>
      </w:r>
      <w:hyperlink w:anchor="P410" w:tooltip="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2 на одно посадочное место. Количество п">
        <w:r>
          <w:rPr>
            <w:color w:val="0000FF"/>
          </w:rPr>
          <w:t>шестой</w:t>
        </w:r>
      </w:hyperlink>
      <w:r>
        <w:t xml:space="preserve"> - </w:t>
      </w:r>
      <w:hyperlink w:anchor="P412" w:tooltip="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">
        <w:r>
          <w:rPr>
            <w:color w:val="0000FF"/>
          </w:rPr>
          <w:t>восьмой</w:t>
        </w:r>
      </w:hyperlink>
      <w:r>
        <w:t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размещенным в жилых и нежилых помещениях жилищного фонда и нежилых зданий;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подпунктом 1 пункта 25 (</w:t>
      </w:r>
      <w:hyperlink w:anchor="P416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color w:val="0000FF"/>
          </w:rPr>
          <w:t>абзац первый</w:t>
        </w:r>
      </w:hyperlink>
      <w:r>
        <w:t xml:space="preserve"> и </w:t>
      </w:r>
      <w:hyperlink w:anchor="P417" w:tooltip="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">
        <w:r>
          <w:rPr>
            <w:color w:val="0000FF"/>
          </w:rPr>
          <w:t>второй</w:t>
        </w:r>
      </w:hyperlink>
      <w:r>
        <w:t xml:space="preserve">), </w:t>
      </w:r>
      <w:hyperlink w:anchor="P419" w:tooltip="2) помещения оборудуются вешалками для верхней одежды, полками для обуви;">
        <w:r>
          <w:rPr>
            <w:color w:val="0000FF"/>
          </w:rPr>
          <w:t>подпунктом 2 пункта 25</w:t>
        </w:r>
      </w:hyperlink>
      <w:r>
        <w:t xml:space="preserve">, </w:t>
      </w:r>
      <w:hyperlink w:anchor="P422" w:tooltip="4) в помещениях предусматривается естественное и (или) искусственное освещение;">
        <w:r>
          <w:rPr>
            <w:color w:val="0000FF"/>
          </w:rPr>
          <w:t>подпунктом 4 пункта 25</w:t>
        </w:r>
      </w:hyperlink>
      <w:r>
        <w:t xml:space="preserve">, </w:t>
      </w:r>
      <w:hyperlink w:anchor="P424" w:tooltip="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">
        <w:r>
          <w:rPr>
            <w:color w:val="0000FF"/>
          </w:rPr>
          <w:t>подпунктом 6 пункта 25</w:t>
        </w:r>
      </w:hyperlink>
      <w:r>
        <w:t xml:space="preserve">, </w:t>
      </w:r>
      <w:hyperlink w:anchor="P425" w:tooltip="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">
        <w:r>
          <w:rPr>
            <w:color w:val="0000FF"/>
          </w:rPr>
          <w:t>подпунктом 7 пункта 25</w:t>
        </w:r>
      </w:hyperlink>
      <w:r>
        <w:t xml:space="preserve">, </w:t>
      </w:r>
      <w:hyperlink w:anchor="P429" w:tooltip="10) при организации образовательной деятельности пребывание и размещение детей осуществляется в соответствии с требованиями подпункта 11 пункта 24 Правил.">
        <w:r>
          <w:rPr>
            <w:color w:val="0000FF"/>
          </w:rPr>
          <w:t>подпунктом 10 пункта 25</w:t>
        </w:r>
      </w:hyperlink>
      <w: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размещенным в нежилых помещениях;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подпунктом 1 пункта 26 (</w:t>
      </w:r>
      <w:hyperlink w:anchor="P431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color w:val="0000FF"/>
          </w:rPr>
          <w:t>абзацы первый</w:t>
        </w:r>
      </w:hyperlink>
      <w:r>
        <w:t xml:space="preserve"> - </w:t>
      </w:r>
      <w:hyperlink w:anchor="P433" w:tooltip="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">
        <w:r>
          <w:rPr>
            <w:color w:val="0000FF"/>
          </w:rPr>
          <w:t>третий</w:t>
        </w:r>
      </w:hyperlink>
      <w:r>
        <w:t xml:space="preserve">, </w:t>
      </w:r>
      <w:hyperlink w:anchor="P435" w:tooltip="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">
        <w:r>
          <w:rPr>
            <w:color w:val="0000FF"/>
          </w:rPr>
          <w:t>пятый</w:t>
        </w:r>
      </w:hyperlink>
      <w:r>
        <w:t xml:space="preserve">), </w:t>
      </w:r>
      <w:hyperlink w:anchor="P437" w:tooltip="3) в игровых комнатах предусматривается естественное и (или) искусственное освещение;">
        <w:r>
          <w:rPr>
            <w:color w:val="0000FF"/>
          </w:rPr>
          <w:t>подпунктом 3 пункта 26</w:t>
        </w:r>
      </w:hyperlink>
      <w:r>
        <w:t xml:space="preserve"> - в отношении детских игровых комнат, размещаемым в торгово-развлекательных и культурно-досуговых центрах, павильонах, аэропортах, железнодорожных вокзалах и иных объектах нежилого назначения;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440" w:tooltip="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">
        <w:r w:rsidR="00387A56">
          <w:rPr>
            <w:color w:val="0000FF"/>
          </w:rPr>
          <w:t>подпунктом 1 пункта 27 (абзац первый)</w:t>
        </w:r>
      </w:hyperlink>
      <w:r w:rsidR="00387A56">
        <w:t xml:space="preserve">, </w:t>
      </w:r>
      <w:hyperlink w:anchor="P443" w:tooltip="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">
        <w:r w:rsidR="00387A56">
          <w:rPr>
            <w:color w:val="0000FF"/>
          </w:rPr>
          <w:t>подпунктом 2 пункта 27</w:t>
        </w:r>
      </w:hyperlink>
      <w:r w:rsidR="00387A56">
        <w:t xml:space="preserve">, </w:t>
      </w:r>
      <w:hyperlink w:anchor="P444" w:tooltip="3) для всех обучающихся должны быть созданы условия для организации питания.">
        <w:r w:rsidR="00387A56">
          <w:rPr>
            <w:color w:val="0000FF"/>
          </w:rPr>
          <w:t>подпунктом 3 пункта 27</w:t>
        </w:r>
      </w:hyperlink>
      <w:r w:rsidR="00387A56">
        <w:t xml:space="preserve">, </w:t>
      </w:r>
      <w:hyperlink w:anchor="P447" w:tooltip="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">
        <w:r w:rsidR="00387A56">
          <w:rPr>
            <w:color w:val="0000FF"/>
          </w:rPr>
          <w:t>подпунктом 4 пункта 27</w:t>
        </w:r>
      </w:hyperlink>
      <w:r w:rsidR="00387A56">
        <w:t xml:space="preserve">, </w:t>
      </w:r>
      <w:hyperlink w:anchor="P448" w:tooltip="5) в гардеробах оборудуют места для каждого класса, исходя из площади не менее 0,15 м2 на ребенка.">
        <w:r w:rsidR="00387A56">
          <w:rPr>
            <w:color w:val="0000FF"/>
          </w:rPr>
          <w:t>подпунктом 5 пункта 27</w:t>
        </w:r>
      </w:hyperlink>
      <w:r w:rsidR="00387A56">
        <w:t xml:space="preserve">, </w:t>
      </w:r>
      <w:hyperlink w:anchor="P453" w:tooltip="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">
        <w:r w:rsidR="00387A56">
          <w:rPr>
            <w:color w:val="0000FF"/>
          </w:rPr>
          <w:t>подпунктами 8</w:t>
        </w:r>
      </w:hyperlink>
      <w:r w:rsidR="00387A56">
        <w:t xml:space="preserve"> - </w:t>
      </w:r>
      <w:hyperlink w:anchor="P461" w:tooltip="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">
        <w:r w:rsidR="00387A56">
          <w:rPr>
            <w:color w:val="0000FF"/>
          </w:rPr>
          <w:t>13 пункта 27</w:t>
        </w:r>
      </w:hyperlink>
      <w:r w:rsidR="00387A56">
        <w:t>, подпунктом 14 пункта 27 (</w:t>
      </w:r>
      <w:hyperlink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">
        <w:r w:rsidR="00387A56">
          <w:rPr>
            <w:color w:val="0000FF"/>
          </w:rPr>
          <w:t>абзацы первый</w:t>
        </w:r>
      </w:hyperlink>
      <w:r w:rsidR="00387A56">
        <w:t xml:space="preserve"> - </w:t>
      </w:r>
      <w:hyperlink w:anchor="P467" w:tooltip="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">
        <w:r w:rsidR="00387A56">
          <w:rPr>
            <w:color w:val="0000FF"/>
          </w:rPr>
          <w:t>шестой</w:t>
        </w:r>
      </w:hyperlink>
      <w:r w:rsidR="00387A56">
        <w:t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535" w:tooltip="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">
        <w:r w:rsidR="00387A56">
          <w:rPr>
            <w:color w:val="0000FF"/>
          </w:rPr>
          <w:t>подпунктом 1 пункта 29</w:t>
        </w:r>
      </w:hyperlink>
      <w:r w:rsidR="00387A56">
        <w:t>, подпунктом 3 пункта 29 (</w:t>
      </w:r>
      <w:hyperlink w:anchor="P545" w:tooltip="3) состав помещений физкультурно-спортивных организаций определяется видом спорта.">
        <w:r w:rsidR="00387A56">
          <w:rPr>
            <w:color w:val="0000FF"/>
          </w:rPr>
          <w:t>абзацы первый</w:t>
        </w:r>
      </w:hyperlink>
      <w:r w:rsidR="00387A56">
        <w:t xml:space="preserve"> - </w:t>
      </w:r>
      <w:hyperlink w:anchor="P548" w:tooltip="Спортивный инвентарь хранится в помещениях снарядных при спортивных залах.">
        <w:r w:rsidR="00387A56">
          <w:rPr>
            <w:color w:val="0000FF"/>
          </w:rPr>
          <w:t>четвертый</w:t>
        </w:r>
      </w:hyperlink>
      <w:r w:rsidR="00387A56">
        <w:t>) - в отношении организаций дополнительного образования и физкультурно-спортивных организаций;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554" w:tooltip="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">
        <w:r w:rsidR="00387A56">
          <w:rPr>
            <w:color w:val="0000FF"/>
          </w:rPr>
          <w:t>подпунктом 2 пункта 30</w:t>
        </w:r>
      </w:hyperlink>
      <w:r w:rsidR="00387A56">
        <w:t xml:space="preserve">, </w:t>
      </w:r>
      <w:hyperlink w:anchor="P558" w:tooltip="3) раздевальное помещение (прихожая) оборудуется шкафами для раздельного хранения одежды и обуви;">
        <w:r w:rsidR="00387A56">
          <w:rPr>
            <w:color w:val="0000FF"/>
          </w:rPr>
          <w:t>подпунктом 3 пункта 30</w:t>
        </w:r>
      </w:hyperlink>
      <w:r w:rsidR="00387A56">
        <w:t xml:space="preserve">, </w:t>
      </w:r>
      <w:hyperlink w:anchor="P559" w:tooltip="4) в каждой группе должны быть обеспечены условия для просушивания верхней одежды и обуви детей;">
        <w:r w:rsidR="00387A56">
          <w:rPr>
            <w:color w:val="0000FF"/>
          </w:rPr>
          <w:t>подпунктом 4 пункта 30</w:t>
        </w:r>
      </w:hyperlink>
      <w:r w:rsidR="00387A56">
        <w:t xml:space="preserve">, </w:t>
      </w:r>
      <w:hyperlink w:anchor="P560" w:tooltip="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">
        <w:r w:rsidR="00387A56">
          <w:rPr>
            <w:color w:val="0000FF"/>
          </w:rPr>
          <w:t>подпунктом 5 пункта 30</w:t>
        </w:r>
      </w:hyperlink>
      <w:r w:rsidR="00387A56">
        <w:t xml:space="preserve"> - в отношении организаций для детей-сирот и детей, оставшихся без попечения родителей;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561" w:tooltip="31. В учреждениях социального обслуживания семьи и детей должны соблюдаться следующие требования:">
        <w:r w:rsidR="00387A56">
          <w:rPr>
            <w:color w:val="0000FF"/>
          </w:rPr>
          <w:t>пунктом 31</w:t>
        </w:r>
      </w:hyperlink>
      <w:r w:rsidR="00387A56">
        <w:t xml:space="preserve"> - в отношении организаций социального обслуживания семьи и детей;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562" w:tooltip="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">
        <w:r w:rsidR="00387A56">
          <w:rPr>
            <w:color w:val="0000FF"/>
          </w:rPr>
          <w:t>подпунктом 1 пункта 31</w:t>
        </w:r>
      </w:hyperlink>
      <w:r w:rsidR="00387A56">
        <w:t xml:space="preserve">, </w:t>
      </w:r>
      <w:hyperlink w:anchor="P564" w:tooltip="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">
        <w:r w:rsidR="00387A56">
          <w:rPr>
            <w:color w:val="0000FF"/>
          </w:rPr>
          <w:t>подпунктом 2 пункта 31</w:t>
        </w:r>
      </w:hyperlink>
      <w:r w:rsidR="00387A56">
        <w:t>, подпунктом 3 пункта 31 (</w:t>
      </w:r>
      <w:hyperlink w:anchor="P568" w:tooltip="3) набор помещений учреждений временного пребывания детей определяется направленностью реализуемых мероприятий и программ.">
        <w:r w:rsidR="00387A56">
          <w:rPr>
            <w:color w:val="0000FF"/>
          </w:rPr>
          <w:t>абзацы первый</w:t>
        </w:r>
      </w:hyperlink>
      <w:r w:rsidR="00387A56">
        <w:t xml:space="preserve">, </w:t>
      </w:r>
      <w:hyperlink w:anchor="P569" w:tooltip="Раздевалки размещаются на первом или цокольном этаже.">
        <w:r w:rsidR="00387A56">
          <w:rPr>
            <w:color w:val="0000FF"/>
          </w:rPr>
          <w:t>второй</w:t>
        </w:r>
      </w:hyperlink>
      <w:r w:rsidR="00387A56">
        <w:t xml:space="preserve">, </w:t>
      </w:r>
      <w:hyperlink w:anchor="P571" w:tooltip="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">
        <w:r w:rsidR="00387A56">
          <w:rPr>
            <w:color w:val="0000FF"/>
          </w:rPr>
          <w:t>четвертый</w:t>
        </w:r>
      </w:hyperlink>
      <w:r w:rsidR="00387A56">
        <w:t xml:space="preserve">, </w:t>
      </w:r>
      <w:hyperlink w:anchor="P573" w:tooltip="В хозяйствующем субъекте, где пребывают дети-инвалиды, обеспечиваются условия для размещения используемых ими технических средств реабилитации.">
        <w:r w:rsidR="00387A56">
          <w:rPr>
            <w:color w:val="0000FF"/>
          </w:rPr>
          <w:t>шестой</w:t>
        </w:r>
      </w:hyperlink>
      <w:r w:rsidR="00387A56">
        <w:t xml:space="preserve"> - восьмой), подпунктом 4 пункта 31 - в отношении профессиональных образовательных организаций;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594" w:tooltip="33. В образовательных организациях высшего образования должны соблюдаться следующие требования:">
        <w:r w:rsidR="00387A56">
          <w:rPr>
            <w:color w:val="0000FF"/>
          </w:rPr>
          <w:t>пунктом 33</w:t>
        </w:r>
      </w:hyperlink>
      <w:r w:rsidR="00387A56">
        <w:t xml:space="preserve"> - в отношении образовательных организаций высшего образования;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610" w:tooltip="3) на собственной территории выделяют следующие зоны: жилая, физкультурно-оздоровительная, хозяйственная.">
        <w:r w:rsidR="00387A56">
          <w:rPr>
            <w:color w:val="0000FF"/>
          </w:rPr>
          <w:t>подпунктом 3 пункта 34 (абзац первый)</w:t>
        </w:r>
      </w:hyperlink>
      <w:r w:rsidR="00387A56">
        <w:t xml:space="preserve">, </w:t>
      </w:r>
      <w:hyperlink w:anchor="P613" w:tooltip="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">
        <w:r w:rsidR="00387A56">
          <w:rPr>
            <w:color w:val="0000FF"/>
          </w:rPr>
          <w:t>подпунктом 4 пункта 34</w:t>
        </w:r>
      </w:hyperlink>
      <w:r w:rsidR="00387A56">
        <w:t xml:space="preserve">, </w:t>
      </w:r>
      <w:hyperlink w:anchor="P617" w:tooltip="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">
        <w:r w:rsidR="00387A56">
          <w:rPr>
            <w:color w:val="0000FF"/>
          </w:rPr>
          <w:t>подпунктом 5 пункта 34</w:t>
        </w:r>
      </w:hyperlink>
      <w:r w:rsidR="00387A56">
        <w:t xml:space="preserve">, </w:t>
      </w:r>
      <w:hyperlink w:anchor="P620" w:tooltip="6) при использовании надворных туалетов обеспечивается искусственное освещение, наличие туалетной бумаги, условия для мытья рук мылом.">
        <w:r w:rsidR="00387A56">
          <w:rPr>
            <w:color w:val="0000FF"/>
          </w:rPr>
          <w:t>подпунктом 6 пункта 34</w:t>
        </w:r>
      </w:hyperlink>
      <w:r w:rsidR="00387A56">
        <w:t xml:space="preserve"> - в отношении загородных стационарных детских оздоровительных лагерей </w:t>
      </w:r>
      <w:r w:rsidR="00387A56">
        <w:lastRenderedPageBreak/>
        <w:t>с круглосуточным пребыванием;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635" w:tooltip="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">
        <w:r w:rsidR="00387A56">
          <w:rPr>
            <w:color w:val="0000FF"/>
          </w:rPr>
          <w:t>подпунктом 2 пункта 35</w:t>
        </w:r>
      </w:hyperlink>
      <w:r w:rsidR="00387A56">
        <w:t xml:space="preserve"> - в отношении организаций отдыха детей и их оздоровления с дневным пребыванием;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648" w:tooltip="3) территория, на которой размещается палаточный лагерь, обозначается по периметру знаками.">
        <w:r w:rsidR="00387A56">
          <w:rPr>
            <w:color w:val="0000FF"/>
          </w:rPr>
          <w:t>подпунктом 3 пункта 36</w:t>
        </w:r>
      </w:hyperlink>
      <w:r w:rsidR="00387A56">
        <w:t xml:space="preserve">, </w:t>
      </w:r>
      <w:hyperlink w:anchor="P652" w:tooltip="4) по периметру размещения палаток оборудуется отвод для дождевых вод, палатки устанавливаются на настил.">
        <w:r w:rsidR="00387A56">
          <w:rPr>
            <w:color w:val="0000FF"/>
          </w:rPr>
          <w:t>подпунктом 4 пункта 36 (абзац первый)</w:t>
        </w:r>
      </w:hyperlink>
      <w:r w:rsidR="00387A56">
        <w:t xml:space="preserve">, </w:t>
      </w:r>
      <w:hyperlink w:anchor="P658" w:tooltip="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">
        <w:r w:rsidR="00387A56">
          <w:rPr>
            <w:color w:val="0000FF"/>
          </w:rPr>
          <w:t>подпунктом 6 пункта 36 (абзац первый)</w:t>
        </w:r>
      </w:hyperlink>
      <w:r w:rsidR="00387A56">
        <w:t xml:space="preserve">, </w:t>
      </w:r>
      <w:hyperlink w:anchor="P667" w:tooltip="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">
        <w:r w:rsidR="00387A56">
          <w:rPr>
            <w:color w:val="0000FF"/>
          </w:rPr>
          <w:t>подпунктами 11</w:t>
        </w:r>
      </w:hyperlink>
      <w:r w:rsidR="00387A56">
        <w:t xml:space="preserve"> - </w:t>
      </w:r>
      <w:hyperlink w:anchor="P671" w:tooltip="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">
        <w:r w:rsidR="00387A56">
          <w:rPr>
            <w:color w:val="0000FF"/>
          </w:rPr>
          <w:t>13 пункта 36</w:t>
        </w:r>
      </w:hyperlink>
      <w:r w:rsidR="00387A56">
        <w:t xml:space="preserve"> - в отношении палаточных лагерей;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678" w:tooltip="3) в зависимости от используемой формы для организации и размещения лагеря труда и отдыха к его обустройству применяются требования пунктов 34, 35, 36 Правил;">
        <w:r w:rsidR="00387A56">
          <w:rPr>
            <w:color w:val="0000FF"/>
          </w:rPr>
          <w:t>подпунктом 3 пункта 37</w:t>
        </w:r>
      </w:hyperlink>
      <w:r w:rsidR="00387A56">
        <w:t xml:space="preserve"> - в отношении организаций труда и отдыха (полевой практики);</w:t>
      </w:r>
    </w:p>
    <w:p w:rsidR="002F61B0" w:rsidRDefault="00D207E3">
      <w:pPr>
        <w:pStyle w:val="ConsPlusNormal0"/>
        <w:spacing w:before="240"/>
        <w:ind w:firstLine="540"/>
        <w:jc w:val="both"/>
      </w:pPr>
      <w:hyperlink w:anchor="P680" w:tooltip="38. При временном размещении организованных групп детей в общежитиях, гостиницах, турбазах, базах отдыха должны соблюдаться следующие требования:">
        <w:r w:rsidR="00387A56">
          <w:rPr>
            <w:color w:val="0000FF"/>
          </w:rPr>
          <w:t>пунктом 38</w:t>
        </w:r>
      </w:hyperlink>
      <w:r w:rsidR="00387A56">
        <w:t xml:space="preserve"> - в отношении хозяйствующих субъектов, предоставляющих услуги временного размещению организованных групп детей в общежитиях, гостиницах, загородных отелях, туристических базах, базах отдыха.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6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 2 статьи 40</w:t>
        </w:r>
      </w:hyperlink>
      <w: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 w:rsidR="002F61B0" w:rsidRDefault="002F61B0">
      <w:pPr>
        <w:pStyle w:val="ConsPlusNormal0"/>
        <w:ind w:firstLine="540"/>
        <w:jc w:val="both"/>
      </w:pPr>
    </w:p>
    <w:p w:rsidR="002F61B0" w:rsidRDefault="00387A56">
      <w:pPr>
        <w:pStyle w:val="ConsPlusNormal0"/>
        <w:ind w:firstLine="540"/>
        <w:jc w:val="both"/>
      </w:pPr>
      <w:r>
        <w:t>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7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Приказ</w:t>
        </w:r>
      </w:hyperlink>
      <w: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</w:t>
      </w:r>
      <w:r>
        <w:lastRenderedPageBreak/>
        <w:t xml:space="preserve">России 29.01.2021, регистрационный N 62278). В соответствии с </w:t>
      </w:r>
      <w:hyperlink r:id="rId18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пунктом 3</w:t>
        </w:r>
      </w:hyperlink>
      <w:r>
        <w:t xml:space="preserve"> приказа Минтруда России и Минздрава России от 31.12.2020 N 988н/1420н данный акт действует до 01.04.2027.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9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Приказ</w:t>
        </w:r>
      </w:hyperlink>
      <w: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r:id="rId20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пунктом 3</w:t>
        </w:r>
      </w:hyperlink>
      <w:r>
        <w:t xml:space="preserve"> приказа Минздрава России от 06.12.2021 N 1122н данный акт действует до 01.09.2030.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34</w:t>
        </w:r>
      </w:hyperlink>
      <w:r>
        <w:t xml:space="preserve"> Федерального закона N 52-ФЗ.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7. Проведение всех видов ремонтных работ в присутствии детей не допускается.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8. На объектах должен осуществляться производственный контроль за соблюдением санитарных правил и гигиенических нормативов.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9. При нахождении детей и молодежи на объектах более 4 часов обеспечивается возможность организации горячего питания.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11.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Title0"/>
        <w:jc w:val="center"/>
        <w:outlineLvl w:val="1"/>
      </w:pPr>
      <w:r>
        <w:t>II. Общие требования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13. При размещении объектов хозяйствующим субъектом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" w:name="P85"/>
      <w:bookmarkEnd w:id="2"/>
      <w:r>
        <w:t xml:space="preserve">1) расстояние от организаций, реализующих программы дошкольного, начального общего, </w:t>
      </w:r>
      <w:r>
        <w:lastRenderedPageBreak/>
        <w:t>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" w:name="P86"/>
      <w:bookmarkEnd w:id="3"/>
      <w:r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 w:rsidR="002F61B0" w:rsidRDefault="00387A56">
      <w:pPr>
        <w:pStyle w:val="ConsPlusNormal0"/>
        <w:spacing w:before="240"/>
        <w:ind w:firstLine="540"/>
        <w:jc w:val="both"/>
      </w:pPr>
      <w:proofErr w:type="gramStart"/>
      <w:r>
        <w:t>При расстояниях</w:t>
      </w:r>
      <w:proofErr w:type="gramEnd"/>
      <w:r>
        <w:t xml:space="preserve">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" w:name="P88"/>
      <w:bookmarkEnd w:id="4"/>
      <w:r>
        <w:t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" w:name="P89"/>
      <w:bookmarkEnd w:id="5"/>
      <w:r>
        <w:t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" w:name="P90"/>
      <w:bookmarkEnd w:id="6"/>
      <w:r>
        <w:t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14. На территории хозяйствующего субъекта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" w:name="P92"/>
      <w:bookmarkEnd w:id="7"/>
      <w:r>
        <w:t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" w:name="P94"/>
      <w:bookmarkEnd w:id="8"/>
      <w: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собственной территории не должно быть плодоносящих ядовитыми плодами деревьев и кустарников;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" w:name="P96"/>
      <w:bookmarkEnd w:id="9"/>
      <w:r>
        <w:t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Спортивные занятия и мероприятия на сырых площадках и (или) на площадках, имеющих дефекты, не проводятся.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" w:name="P100"/>
      <w:bookmarkEnd w:id="10"/>
      <w:r>
        <w:t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площадке устанавливаются контейнеры (мусоросборники) с закрывающимися крышками.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" w:name="P102"/>
      <w:bookmarkEnd w:id="11"/>
      <w:r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покрытие проездов, подходов и дорожек на собственной территории не должно иметь дефектов;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" w:name="P104"/>
      <w:bookmarkEnd w:id="12"/>
      <w:r>
        <w:t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" w:name="P105"/>
      <w:bookmarkEnd w:id="13"/>
      <w:r>
        <w:t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4" w:name="P107"/>
      <w:bookmarkEnd w:id="14"/>
      <w:r>
        <w:t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 xml:space="preserve">&lt;5&gt; </w:t>
      </w:r>
      <w:hyperlink r:id="rId22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3 статьи 41</w:t>
        </w:r>
      </w:hyperlink>
      <w:r>
        <w:t xml:space="preserve"> Федерального закона от 29.12.2012 N 273-ФЗ "Об образовании в Российской Федерации" (далее - Федеральный закон N 273-ФЗ).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bookmarkStart w:id="15" w:name="P123"/>
      <w:bookmarkEnd w:id="15"/>
      <w:r>
        <w:t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6" w:name="P124"/>
      <w:bookmarkEnd w:id="16"/>
      <w:r>
        <w:t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16. В объектах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7" w:name="P127"/>
      <w:bookmarkEnd w:id="17"/>
      <w:r>
        <w:t xml:space="preserve">1) входы в здания оборудуются тамбурами или воздушно-тепловыми завесами, если иное не определено </w:t>
      </w:r>
      <w:hyperlink w:anchor="P343" w:tooltip="III. Требования в отношении отдельных видов осуществляемой">
        <w:r>
          <w:rPr>
            <w:color w:val="0000FF"/>
          </w:rPr>
          <w:t>главой III</w:t>
        </w:r>
      </w:hyperlink>
      <w:r>
        <w:t xml:space="preserve"> Правил;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8" w:name="P128"/>
      <w:bookmarkEnd w:id="18"/>
      <w:r>
        <w:t xml:space="preserve">2) количество обучающихся, воспитанников и отдыхающих не должно превышать установленное 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подпунктом 1 пункта 24</w:t>
        </w:r>
      </w:hyperlink>
      <w:r>
        <w:t xml:space="preserve">, </w:t>
      </w:r>
      <w:hyperlink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">
        <w:r>
          <w:rPr>
            <w:color w:val="0000FF"/>
          </w:rPr>
          <w:t>подпунктом 14 пункта 27</w:t>
        </w:r>
      </w:hyperlink>
      <w:r>
        <w:t xml:space="preserve"> Правил и гигиенические нормативы;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9" w:name="P129"/>
      <w:bookmarkEnd w:id="19"/>
      <w:r>
        <w:t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3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">
        <w:r>
          <w:rPr>
            <w:color w:val="0000FF"/>
          </w:rPr>
          <w:t>ТР ТС 025/2012</w:t>
        </w:r>
      </w:hyperlink>
      <w: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r:id="rId2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99</w:t>
        </w:r>
      </w:hyperlink>
      <w:r>
        <w:t xml:space="preserve">, </w:t>
      </w:r>
      <w:hyperlink r:id="rId25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101</w:t>
        </w:r>
      </w:hyperlink>
      <w:r>
        <w:t xml:space="preserve"> Договора о Евразийском экономическом союзе от 29.05.2014, ратифицированного Федеральным </w:t>
      </w:r>
      <w:hyperlink r:id="rId26" w:tooltip="Федеральный закон от 03.10.2014 N 279-ФЗ &quot;О ратификации Договора о Евразийском экономическом союзе&quot; {КонсультантПлюс}">
        <w:r>
          <w:rPr>
            <w:color w:val="0000FF"/>
          </w:rPr>
          <w:t>законом</w:t>
        </w:r>
      </w:hyperlink>
      <w:r>
        <w:t xml:space="preserve"> от 03.10.2014 N 279-ФЗ "О ратификации Договора о Евразийском экономическом союзе" (</w:t>
      </w:r>
      <w:hyperlink r:id="rId27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01.01.2015).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0" w:name="P134"/>
      <w:bookmarkEnd w:id="20"/>
      <w:r>
        <w:t xml:space="preserve">Парты (столы) расставляются в следующем порядке: меньшие по размеру - ближе к доске, </w:t>
      </w:r>
      <w:r>
        <w:lastRenderedPageBreak/>
        <w:t>большие по размеру - дальше от доски. Конторки размещают на последних от доски рядах.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1" w:name="P135"/>
      <w:bookmarkEnd w:id="21"/>
      <w: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Детей рассаживают с учетом роста, наличия заболеваний органов дыхания, слуха и зрения.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При расположении парт (столов), используемых при организации </w:t>
      </w:r>
      <w:proofErr w:type="gramStart"/>
      <w:r>
        <w:t>обучения и воспитания</w:t>
      </w:r>
      <w:proofErr w:type="gramEnd"/>
      <w:r>
        <w:t xml:space="preserve">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2" w:name="P138"/>
      <w:bookmarkEnd w:id="22"/>
      <w: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r:id="rId28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">
        <w:r>
          <w:rPr>
            <w:color w:val="0000FF"/>
          </w:rPr>
          <w:t>ТР ТС 025/2012</w:t>
        </w:r>
      </w:hyperlink>
      <w:r>
        <w:t>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помещения, предназначенные для организации учебного процесса, оборудуются классными досками.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Интерактивная доска должна быть расположена по центру фронтальной стены классного помещения.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маркерной доски цвет маркера должен быть контрастного цвета по отношению к цвету доски;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</w:t>
      </w:r>
      <w:r>
        <w:lastRenderedPageBreak/>
        <w:t>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r:id="rId29" w:tooltip="Решение Комиссии Таможенного союза от 28.05.2010 N 299 (ред. от 16.12.2025) &quot;О применении санитарных мер в Евразийском экономическом союзе&quot; {КонсультантПлюс}">
        <w:r>
          <w:rPr>
            <w:color w:val="0000FF"/>
          </w:rPr>
          <w:t>требованиям</w:t>
        </w:r>
      </w:hyperlink>
      <w:r>
        <w:t xml:space="preserve"> к продукции (товарам), подлежащей санитарно-эпидемиологическому надзору (контролю). &lt;7&gt;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&lt;7&gt; Утверждены </w:t>
      </w:r>
      <w:hyperlink r:id="rId30" w:tooltip="Решение Комиссии Таможенного союза от 28.05.2010 N 299 (ред. от 16.12.2025) &quot;О применении санитарных мер в Евразийском экономическом союзе&quot; {КонсультантПлюс}">
        <w:r>
          <w:rPr>
            <w:color w:val="0000FF"/>
          </w:rPr>
          <w:t>решением</w:t>
        </w:r>
      </w:hyperlink>
      <w: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r:id="rId3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99</w:t>
        </w:r>
      </w:hyperlink>
      <w:r>
        <w:t xml:space="preserve">, </w:t>
      </w:r>
      <w:hyperlink r:id="rId32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101</w:t>
        </w:r>
      </w:hyperlink>
      <w:r>
        <w:t xml:space="preserve"> Договора о Евразийском экономическом союзе от 29.05.2014, ратифицированного Федеральным </w:t>
      </w:r>
      <w:hyperlink r:id="rId33" w:tooltip="Федеральный закон от 03.10.2014 N 279-ФЗ &quot;О ратификации Договора о Евразийском экономическом союзе&quot; {КонсультантПлюс}">
        <w:r>
          <w:rPr>
            <w:color w:val="0000FF"/>
          </w:rPr>
          <w:t>законом</w:t>
        </w:r>
      </w:hyperlink>
      <w:r>
        <w:t xml:space="preserve"> от 03.10.2014 N 279-ФЗ "О ратификации Договора о Евразийском экономическом союзе" (</w:t>
      </w:r>
      <w:hyperlink r:id="rId3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01.01.2015).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3" w:name="P154"/>
      <w:bookmarkEnd w:id="23"/>
      <w:r>
        <w:t>6) при организации питания хозяйствующими субъектами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4" w:name="P155"/>
      <w:bookmarkEnd w:id="24"/>
      <w:r>
        <w:t xml:space="preserve"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</w:t>
      </w:r>
      <w:proofErr w:type="gramStart"/>
      <w:r>
        <w:t>мясо-рыбный</w:t>
      </w:r>
      <w:proofErr w:type="gramEnd"/>
      <w:r>
        <w:t xml:space="preserve">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</w:t>
      </w:r>
      <w:proofErr w:type="spellStart"/>
      <w:r>
        <w:t>доготовки</w:t>
      </w:r>
      <w:proofErr w:type="spellEnd"/>
      <w:r>
        <w:t xml:space="preserve">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5" w:name="P157"/>
      <w:bookmarkEnd w:id="25"/>
      <w:r>
        <w:t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6" w:name="P158"/>
      <w:bookmarkEnd w:id="26"/>
      <w:r>
        <w:t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</w:t>
      </w:r>
      <w:r>
        <w:lastRenderedPageBreak/>
        <w:t>приборов.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Посуда для приготовления блюд должна быть выполнена из нержавеющей стали. Инвентарь, используемый для раздачи и </w:t>
      </w:r>
      <w:proofErr w:type="spellStart"/>
      <w:r>
        <w:t>порционирования</w:t>
      </w:r>
      <w:proofErr w:type="spellEnd"/>
      <w:r>
        <w:t xml:space="preserve"> блюд, должен иметь мерную метку объема в литрах и (или) миллилитрах.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7" w:name="P162"/>
      <w:bookmarkEnd w:id="27"/>
      <w: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8" w:name="P163"/>
      <w:bookmarkEnd w:id="28"/>
      <w: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Технологическое и холодильное оборудование должно быть исправным и способным поддерживать температурный режим.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29" w:name="P165"/>
      <w:bookmarkEnd w:id="29"/>
      <w:r>
        <w:t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0" w:name="P166"/>
      <w:bookmarkEnd w:id="30"/>
      <w: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1" w:name="P168"/>
      <w:bookmarkEnd w:id="31"/>
      <w:r>
        <w:t>Для обеззараживания воздуха в холодном цехе используется бактерицидная установка для обеззараживания воздуха.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2" w:name="P171"/>
      <w:bookmarkEnd w:id="32"/>
      <w:r>
        <w:t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3" w:name="P172"/>
      <w:bookmarkEnd w:id="33"/>
      <w:r>
        <w:lastRenderedPageBreak/>
        <w:t>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4" w:name="P173"/>
      <w:bookmarkEnd w:id="34"/>
      <w:r>
        <w:t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5" w:name="P174"/>
      <w:bookmarkEnd w:id="35"/>
      <w: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Каждое спальное место обеспечивается комплектом постельных принадлежностей (матрацем с </w:t>
      </w:r>
      <w:proofErr w:type="spellStart"/>
      <w:r>
        <w:t>наматрасником</w:t>
      </w:r>
      <w:proofErr w:type="spellEnd"/>
      <w:r>
        <w:t>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6" w:name="P178"/>
      <w:bookmarkEnd w:id="36"/>
      <w:r>
        <w:t>9) мебель должна иметь покрытие, допускающее проведение влажной уборки с применением моющих и дезинфекционных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7" w:name="P180"/>
      <w:bookmarkEnd w:id="37"/>
      <w:r>
        <w:t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8" w:name="P181"/>
      <w:bookmarkEnd w:id="38"/>
      <w:r>
        <w:t>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>
        <w:rPr>
          <w:vertAlign w:val="superscript"/>
        </w:rPr>
        <w:t>2</w:t>
      </w:r>
      <w:r>
        <w:t>, от 3 до 7 лет - 16 м</w:t>
      </w:r>
      <w:r>
        <w:rPr>
          <w:vertAlign w:val="superscript"/>
        </w:rPr>
        <w:t>2</w:t>
      </w:r>
      <w:r>
        <w:t>; для детей старше 7 лет - не менее 0,1 м</w:t>
      </w:r>
      <w:r>
        <w:rPr>
          <w:vertAlign w:val="superscript"/>
        </w:rPr>
        <w:t>2</w:t>
      </w:r>
      <w:r>
        <w:t xml:space="preserve"> на ребенка.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39" w:name="P182"/>
      <w:bookmarkEnd w:id="39"/>
      <w: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Туалетные кабины оснащаются мусорными ведрами, держателями для туалетной бумаги, </w:t>
      </w:r>
      <w:r>
        <w:lastRenderedPageBreak/>
        <w:t>сиденьями на унитазы. Умывальные раковины обеспечиваются мылом, электро- или бумажными полотенцами, ведрами для сбора мусора.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Санитарно-техническое оборудование должно гигиеническим нормативам, быть исправным и без дефектов.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0" w:name="P185"/>
      <w:bookmarkEnd w:id="40"/>
      <w:r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1" w:name="P186"/>
      <w:bookmarkEnd w:id="41"/>
      <w:r>
        <w:t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Инструкции по приготовлению дезинфицирующих растворов должны размещаться в месте их приготовления;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2" w:name="P188"/>
      <w:bookmarkEnd w:id="42"/>
      <w:r>
        <w:t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3" w:name="P189"/>
      <w:bookmarkEnd w:id="43"/>
      <w:r>
        <w:t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35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3 статьи 41</w:t>
        </w:r>
      </w:hyperlink>
      <w:r>
        <w:t xml:space="preserve"> Федерального закона N 273-ФЗ.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 xml:space="preserve"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</w:t>
      </w:r>
      <w:r>
        <w:lastRenderedPageBreak/>
        <w:t>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(места) для стирки белья и гладильные оборудуются отдельно.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17. При отделке объектов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4" w:name="P202"/>
      <w:bookmarkEnd w:id="44"/>
      <w:r>
        <w:t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5" w:name="P203"/>
      <w:bookmarkEnd w:id="45"/>
      <w:r>
        <w:t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6" w:name="P204"/>
      <w:bookmarkEnd w:id="46"/>
      <w:r>
        <w:t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помещениях с повышенной влажностью воздуха потолки должны быть влагостойкими.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18. При обеспечении водоснабжения и водоотведения хозяйствующими субъектами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7" w:name="P207"/>
      <w:bookmarkEnd w:id="47"/>
      <w: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r:id="rId36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">
        <w:r>
          <w:rPr>
            <w:color w:val="0000FF"/>
          </w:rPr>
          <w:t>требованиями</w:t>
        </w:r>
      </w:hyperlink>
      <w:r>
        <w:t xml:space="preserve">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8" w:name="P211"/>
      <w:bookmarkEnd w:id="48"/>
      <w:r>
        <w:t>3) горячая и холодная вода должна подаваться через смесители;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не допускается использование воды из системы отопления для технологических, а также хозяйственно-бытовых целей;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49" w:name="P213"/>
      <w:bookmarkEnd w:id="49"/>
      <w:r>
        <w:t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0" w:name="P214"/>
      <w:bookmarkEnd w:id="50"/>
      <w:r>
        <w:t>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19. Микроклимат, отопление и вентиляция в объектах должны соответствовать следующим требованиям: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1" w:name="P218"/>
      <w:bookmarkEnd w:id="51"/>
      <w:r>
        <w:t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2" w:name="P219"/>
      <w:bookmarkEnd w:id="52"/>
      <w:r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3" w:name="P221"/>
      <w:bookmarkEnd w:id="53"/>
      <w:r>
        <w:t>Не допускается использование переносных отопительных приборов с инфракрасным излучением;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4" w:name="P222"/>
      <w:bookmarkEnd w:id="54"/>
      <w:r>
        <w:t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Проветривание в присутствии детей не проводится;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5" w:name="P225"/>
      <w:bookmarkEnd w:id="55"/>
      <w:r>
        <w:t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6" w:name="P226"/>
      <w:bookmarkEnd w:id="56"/>
      <w: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5) ограждающие устройства отопительных приборов должны быть выполнены из материалов, безвредных для здоровья детей.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Ограждения из древесно-стружечных плит к использованию не допускаются.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20. Естественное и искусственное освещение в объектах должны соответствовать следующим требованиям: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7" w:name="P231"/>
      <w:bookmarkEnd w:id="57"/>
      <w: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r:id="rId37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">
        <w:r>
          <w:rPr>
            <w:color w:val="0000FF"/>
          </w:rPr>
          <w:t>нормативам</w:t>
        </w:r>
      </w:hyperlink>
      <w:r>
        <w:t>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8" w:name="P232"/>
      <w:bookmarkEnd w:id="58"/>
      <w:r>
        <w:t xml:space="preserve"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</w:t>
      </w:r>
      <w:proofErr w:type="spellStart"/>
      <w:r>
        <w:t>светонесущей</w:t>
      </w:r>
      <w:proofErr w:type="spellEnd"/>
      <w:r>
        <w:t>, высота которого должна быть не менее 2,2 м от пола.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59" w:name="P233"/>
      <w:bookmarkEnd w:id="59"/>
      <w:r>
        <w:t>Допускается эксплуатация без естественного освещения следующих помещений: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помещений для спортивных снарядов (далее - снарядные);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умывальных, душевых, туалетов при гимнастическом (или спортивном) зале;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душевых и туалетов для персонала;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кладовых и складских помещений, радиоузлов;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кино-, фотолабораторий;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кинозалов;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книгохранилищ;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бойлерных, насосных водопровода и канализации;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камер вентиляционных;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камер кондиционирования воздуха;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узлов управления и других помещений для установки и управления инженерным и технологическим оборудованием зданий;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помещений для хранения и обработки уборочного инвентаря, помещений для хранения и разведения дезинфекционных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0" w:name="P250"/>
      <w:bookmarkEnd w:id="60"/>
      <w:r>
        <w:t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Не допускается в одном помещении использовать разные типы ламп, а также лампы с разным </w:t>
      </w:r>
      <w:proofErr w:type="spellStart"/>
      <w:r>
        <w:t>светооизлучением</w:t>
      </w:r>
      <w:proofErr w:type="spellEnd"/>
      <w:r>
        <w:t>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1" w:name="P254"/>
      <w:bookmarkEnd w:id="61"/>
      <w:r>
        <w:t>7) в спальных корпусах дополнительно предусматривается дежурное (ночное) освещение в рекреациях (коридорах);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2" w:name="P255"/>
      <w:bookmarkEnd w:id="62"/>
      <w:r>
        <w:t xml:space="preserve"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</w:t>
      </w:r>
      <w:r>
        <w:lastRenderedPageBreak/>
        <w:t>потолка, верхней части стен и оконных откосов - не менее 0,7, мебели - не менее - 0,45.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все источники искусственного освещения должны содержаться в исправном состоянии и не должны содержать следы загрязнений;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38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N 52-ФЗ.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4) после перенесенного заболевания дети допускаются к посещению при наличии медицинского заключения (медицинской справки);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организация профилактических и противоэпидемических мероприятий и контроль за их проведением;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>
        <w:t>акарицидных</w:t>
      </w:r>
      <w:proofErr w:type="spellEnd"/>
      <w:r>
        <w:t>) обработок и контроль за их проведением;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организация профилактических осмотров воспитанников и обучающихся и проведение профилактических прививок;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39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Пункт 7</w:t>
        </w:r>
      </w:hyperlink>
      <w: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61238), с изменениями, внесенными приказами Минздрава России от 22.02.2022 N 106н (зарегистрирован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r:id="rId40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пунктом 2</w:t>
        </w:r>
      </w:hyperlink>
      <w:r>
        <w:t xml:space="preserve"> приказа Минздрава России от 23.10.2020 N 1144н данный акт действует до 01.01.2027.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работа по формированию </w:t>
      </w:r>
      <w:proofErr w:type="gramStart"/>
      <w:r>
        <w:t>здорового образа жизни</w:t>
      </w:r>
      <w:proofErr w:type="gramEnd"/>
      <w:r>
        <w:t xml:space="preserve"> и реализация технологий сбережения здоровья;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контроль за соблюдением правил личной гигиены;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В целях профилактики контагиозных гельминтозов (энтеробиоза и </w:t>
      </w:r>
      <w:proofErr w:type="spellStart"/>
      <w:r>
        <w:t>гименолепидоза</w:t>
      </w:r>
      <w:proofErr w:type="spellEnd"/>
      <w:r>
        <w:t>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 xml:space="preserve">Все выявленные </w:t>
      </w:r>
      <w:proofErr w:type="spellStart"/>
      <w:r>
        <w:t>инвазированные</w:t>
      </w:r>
      <w:proofErr w:type="spellEnd"/>
      <w:r>
        <w:t xml:space="preserve"> регистрируются в журнале для инфекционных заболеваний.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6)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Возможность помывки в душе предоставляется ежедневно.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3" w:name="P289"/>
      <w:bookmarkEnd w:id="63"/>
      <w:r>
        <w:t>7) хозяйствующим субъектом должны быть созданы условия для мытья рук воспитанников, обучающихся и отдыхающих.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22. В отношении организации образовательного процесса и режима дня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кабинеты информатики и работа с ЭСО должны соответствовать гигиеническим нормативам.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Занятия с использованием ЭСО в возрастных группах до 5 лет не проводятся;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Режим двигательной активности детей в течение дня организуется с учетом возрастных особенностей и состояния здоровья.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23. Содержание собственной территории и помещений хозяйствующего субъекта должно соответствовать следующим требованиям: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допускается сжигание мусора на собственной территории, в том числе в мусоросборниках.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</w:t>
      </w:r>
      <w:r>
        <w:lastRenderedPageBreak/>
        <w:t>болезней проводится внеочередная замена песка.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каждом помещении должна стоять емкость для сбора мусора. Переполнение емкостей для мусора не допускается.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все помещения подлежат ежедневной влажной уборке с применением моющих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Столы в групповых помещениях промываются горячей водой с моющим средством до и после каждого приема пищи.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Стулья, </w:t>
      </w:r>
      <w:proofErr w:type="spellStart"/>
      <w:r>
        <w:t>пеленальные</w:t>
      </w:r>
      <w:proofErr w:type="spellEnd"/>
      <w:r>
        <w:t xml:space="preserve">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Игрушки моются в специально выделенных, промаркированных емкостях.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Приобретенные игрушки (за исключением </w:t>
      </w:r>
      <w:proofErr w:type="spellStart"/>
      <w:r>
        <w:t>мягконабивных</w:t>
      </w:r>
      <w:proofErr w:type="spellEnd"/>
      <w:r>
        <w:t>) перед использованием детьми моются проточной водой с мылом или иным моющим средством, безвредным для здоровья детей.</w:t>
      </w:r>
    </w:p>
    <w:p w:rsidR="002F61B0" w:rsidRDefault="00387A56">
      <w:pPr>
        <w:pStyle w:val="ConsPlusNormal0"/>
        <w:spacing w:before="240"/>
        <w:ind w:firstLine="540"/>
        <w:jc w:val="both"/>
      </w:pPr>
      <w:proofErr w:type="spellStart"/>
      <w:r>
        <w:t>Пенолатексные</w:t>
      </w:r>
      <w:proofErr w:type="spellEnd"/>
      <w:r>
        <w:t xml:space="preserve">, ворсованные игрушки и </w:t>
      </w:r>
      <w:proofErr w:type="spellStart"/>
      <w:r>
        <w:t>мягконабивные</w:t>
      </w:r>
      <w:proofErr w:type="spellEnd"/>
      <w:r>
        <w:t xml:space="preserve"> игрушки обрабатываются согласно инструкции производителя.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Туалеты, столовые, вестибюли, рекреации подлежат влажной уборке после каждой перемены.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Уборка учебных и вспомогательных помещений проводится после окончания занятий, в </w:t>
      </w:r>
      <w:r>
        <w:lastRenderedPageBreak/>
        <w:t>отсутствие обучающихся, при открытых окнах или фрамугах.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организации обучения в несколько смен уборка проводится по окончании каждой смены.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Уборка помещений интерната при общеобразовательной организации проводится не реже 1 раза в день;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4" w:name="P332"/>
      <w:bookmarkEnd w:id="64"/>
      <w:r>
        <w:t>Для технических целей в туалетных помещениях устанавливается отдельный водопроводный кран.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6) дезинфекционные средства хранят в упаковке производителя. Дезинфекционные растворы </w:t>
      </w:r>
      <w:r>
        <w:lastRenderedPageBreak/>
        <w:t>готовят в соответствии с инструкцией перед непосредственным их применением;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Title0"/>
        <w:jc w:val="center"/>
        <w:outlineLvl w:val="1"/>
      </w:pPr>
      <w:bookmarkStart w:id="65" w:name="P343"/>
      <w:bookmarkEnd w:id="65"/>
      <w:r>
        <w:t>III. Требования в отношении отдельных видов осуществляемой</w:t>
      </w:r>
    </w:p>
    <w:p w:rsidR="002F61B0" w:rsidRDefault="00387A56">
      <w:pPr>
        <w:pStyle w:val="ConsPlusTitle0"/>
        <w:jc w:val="center"/>
      </w:pPr>
      <w:r>
        <w:t>хозяйствующими субъектами деятельности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bookmarkStart w:id="66" w:name="P346"/>
      <w:bookmarkEnd w:id="66"/>
      <w:r>
        <w:t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7" w:name="P347"/>
      <w:bookmarkEnd w:id="67"/>
      <w:r>
        <w:t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8" w:name="P348"/>
      <w:bookmarkEnd w:id="68"/>
      <w:r>
        <w:t>Для групп раннего возраста (до 3 лет) - не менее 2,5 м</w:t>
      </w:r>
      <w:r>
        <w:rPr>
          <w:vertAlign w:val="superscript"/>
        </w:rPr>
        <w:t>2</w:t>
      </w:r>
      <w:r>
        <w:t xml:space="preserve"> на 1 ребенка и для групп дошкольного возраста (от 3 до 7 лет) - не менее 2 м</w:t>
      </w:r>
      <w:r>
        <w:rPr>
          <w:vertAlign w:val="superscript"/>
        </w:rPr>
        <w:t>2</w:t>
      </w:r>
      <w: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>
        <w:rPr>
          <w:vertAlign w:val="superscript"/>
        </w:rPr>
        <w:t>2</w:t>
      </w:r>
      <w:r>
        <w:t xml:space="preserve"> на ребенка, для детей от 3 до 7 лет - не менее 2,0 м</w:t>
      </w:r>
      <w:r>
        <w:rPr>
          <w:vertAlign w:val="superscript"/>
        </w:rPr>
        <w:t>2</w:t>
      </w:r>
      <w:r>
        <w:t xml:space="preserve"> на ребенка. Физкультурный зал для детей дошкольного возраста должен быть не менее 75 м</w:t>
      </w:r>
      <w:r>
        <w:rPr>
          <w:vertAlign w:val="superscript"/>
        </w:rPr>
        <w:t>2</w:t>
      </w:r>
      <w:r>
        <w:t>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69" w:name="P350"/>
      <w:bookmarkEnd w:id="69"/>
      <w:r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тяжелыми нарушениями речи - 6 детей в возрасте до 3 лет и 10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фонетико-фонематическими нарушениями речи - 12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глухих детей - 6 детей для обеих возрастных групп;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для слабослышащих детей - 6 детей в возрасте до 3 лет и 8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слепых детей - 6 детей для обеих возрастных групп;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слабовидящих детей - 6 детей в возрасте до 3 лет и 10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для детей с </w:t>
      </w:r>
      <w:proofErr w:type="spellStart"/>
      <w:r>
        <w:t>амблиопией</w:t>
      </w:r>
      <w:proofErr w:type="spellEnd"/>
      <w:r>
        <w:t>, косоглазием - 6 детей в возрасте до 3 лет и 10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нарушениями опорно-двигательного аппарата - 6 детей в возрасте до 3 лет и 8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для детей с задержкой </w:t>
      </w:r>
      <w:proofErr w:type="spellStart"/>
      <w:r>
        <w:t>психоречевого</w:t>
      </w:r>
      <w:proofErr w:type="spellEnd"/>
      <w:r>
        <w:t xml:space="preserve"> развития - 6 детей в возрасте до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задержкой психического развития - 10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умственной отсталостью легкой степени - 10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умственной отсталостью умеренной, тяжелой степени - 8 детей в возрасте старше 3 лет;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 расстройствами аутистического спектра - 5 детей для обеих возрастных групп;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детей в группах комбинированной направленности не должно превышать: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возрасте до 3 лет - не более 10 детей, в том числе не более 3 детей с ограниченными возможностями здоровья;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возрасте старше 3 лет, в том числе: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не более 15 детей, в том числе не более 4 слабовидящих и (или) детей с </w:t>
      </w:r>
      <w:proofErr w:type="spellStart"/>
      <w:r>
        <w:t>амблиопией</w:t>
      </w:r>
      <w:proofErr w:type="spellEnd"/>
      <w: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0" w:name="P373"/>
      <w:bookmarkEnd w:id="70"/>
      <w:r>
        <w:t>2) дошкольные организации должны иметь собственную территорию для прогулок детей (отдельно для каждой группы).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r>
        <w:rPr>
          <w:vertAlign w:val="superscript"/>
        </w:rPr>
        <w:t>2</w:t>
      </w:r>
      <w:r>
        <w:t xml:space="preserve"> на одного ребенка, но не менее 20 м</w:t>
      </w:r>
      <w:r>
        <w:rPr>
          <w:vertAlign w:val="superscript"/>
        </w:rPr>
        <w:t>2</w:t>
      </w:r>
      <w:r>
        <w:t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1" w:name="P376"/>
      <w:bookmarkEnd w:id="71"/>
      <w:r>
        <w:t>Допускается установка на прогулочной площадке сборно-разборных навесов, беседок.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организации прогулок детей младенческого возраста используются прогулочные коляски (в том числе многоместные);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2" w:name="P378"/>
      <w:bookmarkEnd w:id="72"/>
      <w:r>
        <w:t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3" w:name="P385"/>
      <w:bookmarkEnd w:id="73"/>
      <w:r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Игрушки, используемые на прогулке, хранятся отдельно от игрушек, используемых в группе, в специально отведенных местах.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4" w:name="P387"/>
      <w:bookmarkEnd w:id="74"/>
      <w: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раздевальных комнатах или в отдельных помещениях создаются условия для сушки верхней одежды и обуви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5" w:name="P389"/>
      <w:bookmarkEnd w:id="75"/>
      <w:r>
        <w:t xml:space="preserve">4) для детей младенческого и раннего возраста раздевальную комнату следует оборудовать </w:t>
      </w:r>
      <w:proofErr w:type="spellStart"/>
      <w:r>
        <w:t>пеленальными</w:t>
      </w:r>
      <w:proofErr w:type="spellEnd"/>
      <w:r>
        <w:t xml:space="preserve"> столами, стульями, раковиной для мытья рук, шкафом для одежды матерей, местом для грудного кормления детей.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В игровых для детей раннего возраста устанавливают </w:t>
      </w:r>
      <w:proofErr w:type="spellStart"/>
      <w:r>
        <w:t>пеленальные</w:t>
      </w:r>
      <w:proofErr w:type="spellEnd"/>
      <w:r>
        <w:t xml:space="preserve"> столы и столики, манеж с покрытием из материалов, позволяющих проводить влажную обработку и дезинфекцию;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5) в игровых комнатах для детей от 1,5 лет и старше столы и стулья устанавливаются согласно общему количеству детей в группах;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6" w:name="P392"/>
      <w:bookmarkEnd w:id="76"/>
      <w:r>
        <w:t>6) расстановка кроватей должна обеспечивать свободный проход детей между ними.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кроватей должно соответствовать общему количеству детей, находящихся в группе;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7" w:name="P395"/>
      <w:bookmarkEnd w:id="77"/>
      <w:r>
        <w:t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8" w:name="P396"/>
      <w:bookmarkEnd w:id="78"/>
      <w:r>
        <w:t xml:space="preserve"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</w:t>
      </w:r>
      <w:r>
        <w:lastRenderedPageBreak/>
        <w:t>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Индивидуальные горшки маркируются по общему количеству детей.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79" w:name="P398"/>
      <w:bookmarkEnd w:id="79"/>
      <w: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допускается использование детского туалета персоналом.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0" w:name="P400"/>
      <w:bookmarkEnd w:id="80"/>
      <w:r>
        <w:t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1" w:name="P401"/>
      <w:bookmarkEnd w:id="81"/>
      <w:r>
        <w:t>При круглосуточном режиме пребывания детей оборудуют ванные комнаты с душевыми кабинами (ваннами, поддонами);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2" w:name="P405"/>
      <w:bookmarkEnd w:id="82"/>
      <w:r>
        <w:t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Возможно совмещение в одном помещении туалета и умывальной комнаты.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3" w:name="P408"/>
      <w:bookmarkEnd w:id="83"/>
      <w:r>
        <w:lastRenderedPageBreak/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4" w:name="P410"/>
      <w:bookmarkEnd w:id="84"/>
      <w: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>
        <w:rPr>
          <w:vertAlign w:val="superscript"/>
        </w:rPr>
        <w:t>2</w:t>
      </w:r>
      <w: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5" w:name="P412"/>
      <w:bookmarkEnd w:id="85"/>
      <w: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организации прогулок детей младенческого возраста используются прогулочные коляски (в том числе многоместные).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допускается просушивание белья, одежды и обуви в игровой комнате, спальне, кухне.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6" w:name="P416"/>
      <w:bookmarkEnd w:id="86"/>
      <w: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7" w:name="P417"/>
      <w:bookmarkEnd w:id="87"/>
      <w:r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Детям должен быть обеспечен питьевой режим;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8" w:name="P419"/>
      <w:bookmarkEnd w:id="88"/>
      <w:r>
        <w:t>2) помещения оборудуются вешалками для верхней одежды, полками для обуви;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вновь приобретаемое оборудование, игры и игрушки для детей должны иметь документы об оценке (подтверждении) соответствия.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89" w:name="P422"/>
      <w:bookmarkEnd w:id="89"/>
      <w:r>
        <w:t>4) в помещениях предусматривается естественное и (или) искусственное освещение;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0" w:name="P424"/>
      <w:bookmarkEnd w:id="90"/>
      <w:r>
        <w:t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1" w:name="P425"/>
      <w:bookmarkEnd w:id="91"/>
      <w:r>
        <w:t>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каждый ребенок обеспечивается индивидуальным полотенцем для рук. Допускается использование одноразовых полотенец;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2" w:name="P429"/>
      <w:bookmarkEnd w:id="92"/>
      <w: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">
        <w:r>
          <w:rPr>
            <w:color w:val="0000FF"/>
          </w:rPr>
          <w:t>подпункта 11 пункта 24</w:t>
        </w:r>
      </w:hyperlink>
      <w:r>
        <w:t xml:space="preserve"> Правил.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26.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3" w:name="P431"/>
      <w:bookmarkEnd w:id="93"/>
      <w: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4" w:name="P433"/>
      <w:bookmarkEnd w:id="94"/>
      <w:r>
        <w:t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детей обеспечивается питьевой режим.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5" w:name="P435"/>
      <w:bookmarkEnd w:id="95"/>
      <w: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6" w:name="P437"/>
      <w:bookmarkEnd w:id="96"/>
      <w:r>
        <w:t>3) в игровых комнатах предусматривается естественное и (или) искусственное освещение;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4) в игровые комнаты принимаются дети, не имеющие визуальных признаков инфекционных заболеваний.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7" w:name="P439"/>
      <w:bookmarkEnd w:id="97"/>
      <w:r>
        <w:t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8" w:name="P440"/>
      <w:bookmarkEnd w:id="98"/>
      <w:r>
        <w:t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99" w:name="P443"/>
      <w:bookmarkEnd w:id="99"/>
      <w:r>
        <w:t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0" w:name="P444"/>
      <w:bookmarkEnd w:id="100"/>
      <w:r>
        <w:t>3) для всех обучающихся должны быть созданы условия для организации питания.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обеденном зале устанавливаются умывальники из расчета один кран на 20 посадочных мест;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1" w:name="P447"/>
      <w:bookmarkEnd w:id="101"/>
      <w:r>
        <w:t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2" w:name="P448"/>
      <w:bookmarkEnd w:id="102"/>
      <w:r>
        <w:t>5) в гардеробах оборудуют места для каждого класса, исходя из площади не менее 0,15 м</w:t>
      </w:r>
      <w:r>
        <w:rPr>
          <w:vertAlign w:val="superscript"/>
        </w:rPr>
        <w:t>2</w:t>
      </w:r>
      <w:r>
        <w:t xml:space="preserve"> на ребенка.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3" w:name="P453"/>
      <w:bookmarkEnd w:id="103"/>
      <w:r>
        <w:t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9) при размещении в общеобразовательных организациях спортивного зала выше 1 этажа проводят </w:t>
      </w:r>
      <w:proofErr w:type="spellStart"/>
      <w:r>
        <w:t>шумоизоляционные</w:t>
      </w:r>
      <w:proofErr w:type="spellEnd"/>
      <w:r>
        <w:t xml:space="preserve"> мероприятия, обеспечивающие нормируемые уровни шума в смежных помещениях.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>
        <w:rPr>
          <w:vertAlign w:val="superscript"/>
        </w:rPr>
        <w:t>2</w:t>
      </w:r>
      <w:r>
        <w:t>, душевых - 12,0 м</w:t>
      </w:r>
      <w:r>
        <w:rPr>
          <w:vertAlign w:val="superscript"/>
        </w:rPr>
        <w:t>2</w:t>
      </w:r>
      <w:r>
        <w:t>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персонала оборудуется отдельный санузел (кабина).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5 - 11 классов необходимо оборудовать комнату (кабину) личной гигиены девочек площадью не менее 3,0 м</w:t>
      </w:r>
      <w:r>
        <w:rPr>
          <w:vertAlign w:val="superscript"/>
        </w:rPr>
        <w:t>2</w:t>
      </w:r>
      <w:r>
        <w:t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12) в учебных кабинетах обеспечивается боковое левостороннее естественное освещение за исключением случаев, указанных в </w:t>
      </w:r>
      <w:hyperlink w:anchor="P233" w:tooltip="Допускается эксплуатация без естественного освещения следующих помещений:">
        <w:r>
          <w:rPr>
            <w:color w:val="0000FF"/>
          </w:rPr>
          <w:t>абзаце 2 подпункта 2 пункта 20</w:t>
        </w:r>
      </w:hyperlink>
      <w:r>
        <w:t xml:space="preserve"> Правил;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4" w:name="P461"/>
      <w:bookmarkEnd w:id="104"/>
      <w:r>
        <w:t xml:space="preserve">13) холодным и горячим водоснабжением обеспечиваются помещения пищеблока, столовая, </w:t>
      </w:r>
      <w:r>
        <w:lastRenderedPageBreak/>
        <w:t>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5" w:name="P462"/>
      <w:bookmarkEnd w:id="105"/>
      <w: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подпункте 1 пункта 24</w:t>
        </w:r>
      </w:hyperlink>
      <w:r>
        <w:t xml:space="preserve"> Правил категории обучающихся.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менее 2,5 м</w:t>
      </w:r>
      <w:r>
        <w:rPr>
          <w:vertAlign w:val="superscript"/>
        </w:rPr>
        <w:t>2</w:t>
      </w:r>
      <w:r>
        <w:t xml:space="preserve"> на одного обучающегося при фронтальных формах занятий;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менее 3,5 м</w:t>
      </w:r>
      <w:r>
        <w:rPr>
          <w:vertAlign w:val="superscript"/>
        </w:rPr>
        <w:t>2</w:t>
      </w:r>
      <w:r>
        <w:t xml:space="preserve"> на одного обучающегося при организации групповых форм работы и индивидуальных занятий.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6" w:name="P467"/>
      <w:bookmarkEnd w:id="106"/>
      <w:r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глухих обучающихся - 6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слабослышащих и позднооглохших обучающихся с легким недоразвитием речи, обусловленным нарушением слуха, - 10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слабослышащих и позднооглохших обучающихся с глубоким недоразвитием речи, обусловленным нарушением слуха, - 6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proofErr w:type="gramStart"/>
      <w:r>
        <w:t>для слепых</w:t>
      </w:r>
      <w:proofErr w:type="gramEnd"/>
      <w:r>
        <w:t xml:space="preserve"> обучающихся - 8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слабовидящих обучающихся - 12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с тяжелыми нарушениями речи - 12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с нарушениями опорно-двигательного аппарата - 10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с расстройствами аутистического спектра - 8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для обучающихся со сложными дефектами (с тяжелыми множественными нарушениями развития) - 5 человек.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16) при реализации образовательных программ должны соблюдаться следующие санитарно-эпидемиологические требования &lt;11&gt;: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4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28</w:t>
        </w:r>
      </w:hyperlink>
      <w:r>
        <w:t xml:space="preserve"> Федерального закона N 52-ФЗ, </w:t>
      </w:r>
      <w:hyperlink r:id="rId42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статья 11</w:t>
        </w:r>
      </w:hyperlink>
      <w:r>
        <w:t xml:space="preserve"> Федерального закона N 273-ФЗ.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Урочная деятельность обучающихся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времен, сессий и каникул. Продолжительность каникул должна составлять не менее 7 календарных дней.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1-х классов - не должен превышать 4 уроков и один раз в неделю - 5 уроков за счет урока физической культуры,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2 - 4 классов - не более 5 уроков и один раз в неделю 6 уроков за счет урока физической культуры,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5 - 6 классов - не более 6 уроков, для обучающихся 7 - 11 классов - не более 7 уроков.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Обучение в 1 классе осуществляется с соблюдением следующих требований: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учебные занятия проводятся по 5-дневной учебной неделе и только в первую смену;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середине учебного дня организуется динамическая пауза продолжительностью не менее 40 минут;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предупреждения переутомления в течение недели обучающиеся должны иметь облегченный учебный день в среду или в четверг.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17) все работы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Организация профильного обучения в 10 - 11 классах не должна приводить к увеличению образовательной нагрузки;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Время ожидания начала экзамена в классах не должно превышать 30 минут;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7" w:name="P516"/>
      <w:bookmarkEnd w:id="107"/>
      <w:r>
        <w:t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3) для образовательных целей мобильные средства связи не используются.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Размещение базовых станций подвижной сотовой связи на собственной территории образовательных организаций не допускается;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использование ноутбуков обучающимися начальных классов возможно при наличии дополнительной клавиатуры;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5) оконные проемы в помещениях, где используются ЭСО, должны быть оборудованы </w:t>
      </w:r>
      <w:proofErr w:type="spellStart"/>
      <w:r>
        <w:t>светорегулируемыми</w:t>
      </w:r>
      <w:proofErr w:type="spellEnd"/>
      <w:r>
        <w:t xml:space="preserve"> устройствами;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6) линейные размеры (диагональ) экрана ЭСО должны соответствовать гигиеническим нормативам;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шрифтовое оформление электронных учебных изданий должно соответствовать гигиеническим нормативам;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13) режим учебного дня, в том числе во время учебных занятий, должен включать различные формы двигательной активности.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</w:t>
      </w:r>
      <w:r>
        <w:lastRenderedPageBreak/>
        <w:t>основе, содержащих не менее 70% спирта;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15) </w:t>
      </w:r>
      <w:proofErr w:type="gramStart"/>
      <w:r>
        <w:t>В</w:t>
      </w:r>
      <w:proofErr w:type="gramEnd"/>
      <w:r>
        <w:t xml:space="preserve">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8" w:name="P534"/>
      <w:bookmarkEnd w:id="108"/>
      <w:r>
        <w:t>29. В организациях дополнительного образования и физкультурно-спортивных организациях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09" w:name="P535"/>
      <w:bookmarkEnd w:id="109"/>
      <w:r>
        <w:t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Раздевалки для верхней одежды размещают на первом или цокольном (подвальном) этаже хозяйствующего субъекта.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организациях с количеством до 20 человек допустимо оборудование одного туалета.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Для персонала выделяется отдельный туалет (кабина).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Мастерские, лаборатории оборудуются умывальными раковинами, кладовыми (шкафами).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Раздевалки оборудуются скамьями и шкафчиками (вешалками);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0" w:name="P545"/>
      <w:bookmarkEnd w:id="110"/>
      <w:r>
        <w:t>3) состав помещений физкультурно-спортивных организаций определяется видом спорта.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Раздевалки оборудуются скамьями и шкафчиками (вешалками), устройствами для сушки волос.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1" w:name="P548"/>
      <w:bookmarkEnd w:id="111"/>
      <w:r>
        <w:t>Спортивный инвентарь хранится в помещениях снарядных при спортивных залах.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30. В организациях для детей-сирот и детей, оставшихся без попечения родителей,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anchor="P346" w:tooltip="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">
        <w:r>
          <w:rPr>
            <w:color w:val="0000FF"/>
          </w:rPr>
          <w:t>пункта 24</w:t>
        </w:r>
      </w:hyperlink>
      <w: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пункта 27</w:t>
        </w:r>
      </w:hyperlink>
      <w:r>
        <w:t xml:space="preserve"> Правил.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наличии в воспитательной группе детей в возрасте до 4 лет и старше наполняемость группы не должна превышать 6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2" w:name="P554"/>
      <w:bookmarkEnd w:id="112"/>
      <w:r>
        <w:t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постоянного пребывания и проживания детей оборудуются приборами по обеззараживанию воздуха.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3" w:name="P558"/>
      <w:bookmarkEnd w:id="113"/>
      <w:r>
        <w:t>3) раздевальное помещение (прихожая) оборудуется шкафами для раздельного хранения одежды и обуви;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4" w:name="P559"/>
      <w:bookmarkEnd w:id="114"/>
      <w:r>
        <w:t>4) в каждой группе должны быть обеспечены условия для просушивания верхней одежды и обуви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5" w:name="P560"/>
      <w:bookmarkEnd w:id="115"/>
      <w:r>
        <w:t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6" w:name="P561"/>
      <w:bookmarkEnd w:id="116"/>
      <w:r>
        <w:t>31. В учреждениях социального обслуживания семьи и детей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7" w:name="P562"/>
      <w:bookmarkEnd w:id="117"/>
      <w:r>
        <w:lastRenderedPageBreak/>
        <w:t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Жилые помещения по типу групповых ячеек должны быть для группы численностью не более 6 человек;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8" w:name="P564"/>
      <w:bookmarkEnd w:id="118"/>
      <w:r>
        <w:t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vertAlign w:val="superscript"/>
        </w:rPr>
        <w:t>2</w:t>
      </w:r>
      <w:r>
        <w:t xml:space="preserve"> на 1 койку.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Помещение для оказания медицинской помощи размещается рядом с палатами изолятора и должно иметь отдельный вход из коридора.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19" w:name="P568"/>
      <w:bookmarkEnd w:id="119"/>
      <w:r>
        <w:t>3) набор помещений учреждений временного пребывания детей определяется направленностью реализуемых мероприятий и программ.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0" w:name="P569"/>
      <w:bookmarkEnd w:id="120"/>
      <w:r>
        <w:t>Раздевалки размещаются на первом или цокольном этаже.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1" w:name="P571"/>
      <w:bookmarkEnd w:id="121"/>
      <w: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постоянного пребывания и проживания детей оборудуются приборами по обеззараживанию воздуха.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2" w:name="P573"/>
      <w:bookmarkEnd w:id="122"/>
      <w:r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32. В профессиональных образовательных организациях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На собственной территории хозяйствующего субъекта предусматривается не менее двух </w:t>
      </w:r>
      <w:r>
        <w:lastRenderedPageBreak/>
        <w:t>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пункту 27</w:t>
        </w:r>
      </w:hyperlink>
      <w:r>
        <w:t xml:space="preserve"> Правил.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</w:t>
      </w:r>
      <w:proofErr w:type="spellStart"/>
      <w:r>
        <w:t>общепрофильного</w:t>
      </w:r>
      <w:proofErr w:type="spellEnd"/>
      <w:r>
        <w:t xml:space="preserve"> и профессионального циклов, а также помещения по профилю обучения.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Столярные и слесарные верстаки должны соответствовать росту обучающихся и оснащаться подставками для ног.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5)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43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color w:val="0000FF"/>
          </w:rPr>
          <w:t>Перечень</w:t>
        </w:r>
      </w:hyperlink>
      <w: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3" w:name="P594"/>
      <w:bookmarkEnd w:id="123"/>
      <w:r>
        <w:t>33. В образовательных организациях высшего образования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пунктов 27</w:t>
        </w:r>
      </w:hyperlink>
      <w:r>
        <w:t xml:space="preserve">, </w:t>
      </w:r>
      <w:hyperlink w:anchor="P516" w:tooltip="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">
        <w:r>
          <w:rPr>
            <w:color w:val="0000FF"/>
          </w:rPr>
          <w:t>28</w:t>
        </w:r>
      </w:hyperlink>
      <w:r>
        <w:t xml:space="preserve">, </w:t>
      </w:r>
      <w:hyperlink w:anchor="P534" w:tooltip="29. В организациях дополнительного образования и физкультурно-спортивных организациях должны соблюдаться следующие требования:">
        <w:r>
          <w:rPr>
            <w:color w:val="0000FF"/>
          </w:rPr>
          <w:t>29</w:t>
        </w:r>
      </w:hyperlink>
      <w:r>
        <w:t xml:space="preserve">, </w:t>
      </w:r>
      <w:hyperlink w:anchor="P561" w:tooltip="31. В учреждениях социального обслуживания семьи и детей должны соблюдаться следующие требования:">
        <w:r>
          <w:rPr>
            <w:color w:val="0000FF"/>
          </w:rPr>
          <w:t>31</w:t>
        </w:r>
      </w:hyperlink>
      <w:r>
        <w:t xml:space="preserve"> Правил.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4" w:name="P598"/>
      <w:bookmarkEnd w:id="124"/>
      <w:r>
        <w:t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 xml:space="preserve">В целях профилактики клещевого энцефалита, клещевого </w:t>
      </w:r>
      <w:proofErr w:type="spellStart"/>
      <w:r>
        <w:t>боррелиоза</w:t>
      </w:r>
      <w:proofErr w:type="spellEnd"/>
      <w:r>
        <w:t xml:space="preserve">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&lt;13&gt; Учетная </w:t>
      </w:r>
      <w:hyperlink r:id="rId44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форма N 079/у</w:t>
        </w:r>
      </w:hyperlink>
      <w: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 В соответствии с </w:t>
      </w:r>
      <w:hyperlink r:id="rId45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пунктом 4</w:t>
        </w:r>
      </w:hyperlink>
      <w:r>
        <w:t xml:space="preserve"> приказа Минздрава России от 13.05.2025 N 274н данный акт действует до 01.09.2031.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5" w:name="P610"/>
      <w:bookmarkEnd w:id="125"/>
      <w:r>
        <w:t>3) на собственной территории выделяют следующие зоны: жилая, физкультурно-оздоровительная, хозяйственная.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6" w:name="P613"/>
      <w:bookmarkEnd w:id="126"/>
      <w:r>
        <w:t xml:space="preserve"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</w:t>
      </w:r>
      <w:r>
        <w:lastRenderedPageBreak/>
        <w:t>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для стирки белья могут быть оборудованы в отдельном помещении.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Допускается использование двухъярусных кроватей при условии соблюдения нормы площади на одного ребенка и </w:t>
      </w:r>
      <w:proofErr w:type="gramStart"/>
      <w:r>
        <w:t>количества</w:t>
      </w:r>
      <w:proofErr w:type="gramEnd"/>
      <w:r>
        <w:t xml:space="preserve"> проживающих в комнате.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зданиях для проживания детей обеспечиваются условия для просушивания верхней одежды и обуви;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7" w:name="P617"/>
      <w:bookmarkEnd w:id="127"/>
      <w:r>
        <w:t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Возможно оборудование в медицинском пункте или в изоляторе душевой (ванной комнаты);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8" w:name="P620"/>
      <w:bookmarkEnd w:id="128"/>
      <w:r>
        <w:t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Хозяйствующим субъектом обеспечивается освещение дорожек, ведущих к туалетам;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Ежедневно должна проводиться бесконтактная термометрия детей и сотрудников.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</w:t>
      </w:r>
      <w:r>
        <w:lastRenderedPageBreak/>
        <w:t>помощи;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46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N 52-ФЗ.</w:t>
      </w:r>
    </w:p>
    <w:p w:rsidR="002F61B0" w:rsidRDefault="002F61B0">
      <w:pPr>
        <w:pStyle w:val="ConsPlusNormal0"/>
        <w:jc w:val="both"/>
      </w:pPr>
    </w:p>
    <w:p w:rsidR="002F61B0" w:rsidRDefault="00387A56">
      <w:pPr>
        <w:pStyle w:val="ConsPlusNormal0"/>
        <w:ind w:firstLine="540"/>
        <w:jc w:val="both"/>
      </w:pPr>
      <w:r>
        <w:t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29" w:name="P633"/>
      <w:bookmarkEnd w:id="129"/>
      <w:r>
        <w:t>35. В организациях отдыха детей и их оздоровления с дневным пребыванием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0" w:name="P635"/>
      <w:bookmarkEnd w:id="130"/>
      <w:r>
        <w:t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5)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1" w:name="P641"/>
      <w:bookmarkEnd w:id="131"/>
      <w:r>
        <w:t>36. В палаточных лагерях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</w:t>
      </w:r>
      <w:proofErr w:type="spellStart"/>
      <w:r>
        <w:t>аккарицидная</w:t>
      </w:r>
      <w:proofErr w:type="spellEnd"/>
      <w:r>
        <w:t xml:space="preserve"> обработка, мероприятия по борьбе с грызунами.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 палаточному лагерю должен быть обеспечен подъезд транспорта.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2" w:name="P648"/>
      <w:bookmarkEnd w:id="132"/>
      <w:r>
        <w:t>3) территория, на которой размещается палаточный лагерь, обозначается по периметру знаками.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>
        <w:rPr>
          <w:vertAlign w:val="superscript"/>
        </w:rPr>
        <w:t>2</w:t>
      </w:r>
      <w:r>
        <w:t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темное время суток обеспечивается дежурное освещение тропинок, ведущих к туалетам;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3" w:name="P652"/>
      <w:bookmarkEnd w:id="133"/>
      <w:r>
        <w:t>4) по периметру размещения палаток оборудуется отвод для дождевых вод, палатки устанавливаются на настил.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Могут использоваться личные теплоизоляционные коврики, спальные мешки, вкладыши.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4" w:name="P658"/>
      <w:bookmarkEnd w:id="134"/>
      <w:r>
        <w:t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8) организованная помывка детей должна проводиться не реже 1 раза в 7 календарных дней;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9) для просушивания одежды и обуви на территории палаточного лагеря оборудуется специальное место;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5" w:name="P667"/>
      <w:bookmarkEnd w:id="135"/>
      <w:r>
        <w:t xml:space="preserve"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</w:t>
      </w:r>
      <w:r>
        <w:lastRenderedPageBreak/>
        <w:t>крышкой. Содержимое компостной ямы ежедневно присыпается слоем земли. При заполнении ямы она засыпается землей;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12) сточные воды отводятся в специальную яму, закрытую крышкой. Наполнение ямы не должно превышать ее объема.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Мыльные воды должны проходить очистку через фильтр для улавливания мыльных вод.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Ямы-поглотители, ямы надворных туалетов, надворные туалеты ежедневно обрабатываются раствором дезинфекционных средств;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6" w:name="P671"/>
      <w:bookmarkEnd w:id="136"/>
      <w:r>
        <w:t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14) организация питания в палаточных лагерях осуществляется в соответствии с </w:t>
      </w:r>
      <w:hyperlink w:anchor="P155" w:tooltip="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">
        <w:r>
          <w:rPr>
            <w:color w:val="0000FF"/>
          </w:rPr>
          <w:t>абзацами вторым</w:t>
        </w:r>
      </w:hyperlink>
      <w:r>
        <w:t xml:space="preserve"> - </w:t>
      </w:r>
      <w:hyperlink w:anchor="P157" w:tooltip="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">
        <w:r>
          <w:rPr>
            <w:color w:val="0000FF"/>
          </w:rPr>
          <w:t>четвертым</w:t>
        </w:r>
      </w:hyperlink>
      <w:r>
        <w:t xml:space="preserve">, </w:t>
      </w:r>
      <w:hyperlink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color w:val="0000FF"/>
          </w:rPr>
          <w:t>десятым подпункта 6 пункта 16</w:t>
        </w:r>
      </w:hyperlink>
      <w:r>
        <w:t xml:space="preserve"> Правил и санитарно-эпидемиологическими требованиями к организации общественного питания населения.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37. В организациях труда и отдыха (полевой практики)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Дети должны работать в головных уборах.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запрещается труд детей после 20:00 часов;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7" w:name="P678"/>
      <w:bookmarkEnd w:id="137"/>
      <w: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anchor="P598" w:tooltip="34. В загородных стационарных детских оздоровительных лагерях с круглосуточным пребыванием должны соблюдаться следующие требования:">
        <w:r>
          <w:rPr>
            <w:color w:val="0000FF"/>
          </w:rPr>
          <w:t>пунктов 34</w:t>
        </w:r>
      </w:hyperlink>
      <w:r>
        <w:t xml:space="preserve">, </w:t>
      </w:r>
      <w:hyperlink w:anchor="P633" w:tooltip="35. В организациях отдыха детей и их оздоровления с дневным пребыванием должны соблюдаться следующие требования:">
        <w:r>
          <w:rPr>
            <w:color w:val="0000FF"/>
          </w:rPr>
          <w:t>35</w:t>
        </w:r>
      </w:hyperlink>
      <w:r>
        <w:t xml:space="preserve">, </w:t>
      </w:r>
      <w:hyperlink w:anchor="P641" w:tooltip="36. В палаточных лагерях должны соблюдаться следующие требования:">
        <w:r>
          <w:rPr>
            <w:color w:val="0000FF"/>
          </w:rPr>
          <w:t>36</w:t>
        </w:r>
      </w:hyperlink>
      <w:r>
        <w:t xml:space="preserve"> Правил;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2F61B0" w:rsidRDefault="00387A56">
      <w:pPr>
        <w:pStyle w:val="ConsPlusNormal0"/>
        <w:spacing w:before="240"/>
        <w:ind w:firstLine="540"/>
        <w:jc w:val="both"/>
      </w:pPr>
      <w:bookmarkStart w:id="138" w:name="P680"/>
      <w:bookmarkEnd w:id="138"/>
      <w:r>
        <w:t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lastRenderedPageBreak/>
        <w:t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1) организаторами поездок организованных групп детей железнодорожным транспортом: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организуется питание организованных групп детей с интервалами не более 4 часов;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3) при нахождении в пути свыше 1 дня организуется горячее питание.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 xml:space="preserve"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</w:t>
      </w:r>
      <w:r>
        <w:lastRenderedPageBreak/>
        <w:t>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наименование или фамилия, имя, отчество (при наличии) организатора отдыха групп детей;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адрес местонахождения организатора;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дата выезда, станция отправления и назначения, номер поезда и вагона, его вид;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количество детей и сопровождающих;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наличие медицинского сопровождения;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наименование и адрес конечного пункта назначения;</w:t>
      </w:r>
    </w:p>
    <w:p w:rsidR="002F61B0" w:rsidRDefault="00387A56">
      <w:pPr>
        <w:pStyle w:val="ConsPlusNormal0"/>
        <w:spacing w:before="240"/>
        <w:ind w:firstLine="540"/>
        <w:jc w:val="both"/>
      </w:pPr>
      <w:r>
        <w:t>планируемый тип питания в пути следования.</w:t>
      </w: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jc w:val="both"/>
      </w:pPr>
    </w:p>
    <w:p w:rsidR="002F61B0" w:rsidRDefault="002F61B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F61B0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7E3" w:rsidRDefault="00D207E3">
      <w:r>
        <w:separator/>
      </w:r>
    </w:p>
  </w:endnote>
  <w:endnote w:type="continuationSeparator" w:id="0">
    <w:p w:rsidR="00D207E3" w:rsidRDefault="00D2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1B0" w:rsidRDefault="002F61B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F61B0">
      <w:trPr>
        <w:trHeight w:hRule="exact" w:val="1663"/>
      </w:trPr>
      <w:tc>
        <w:tcPr>
          <w:tcW w:w="1650" w:type="pct"/>
          <w:vAlign w:val="center"/>
        </w:tcPr>
        <w:p w:rsidR="002F61B0" w:rsidRDefault="00387A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F61B0" w:rsidRDefault="00D207E3">
          <w:pPr>
            <w:pStyle w:val="ConsPlusNormal0"/>
            <w:jc w:val="center"/>
          </w:pPr>
          <w:hyperlink r:id="rId1">
            <w:r w:rsidR="00387A5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F61B0" w:rsidRDefault="00387A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C6885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C6885">
            <w:rPr>
              <w:rFonts w:ascii="Tahoma" w:hAnsi="Tahoma" w:cs="Tahoma"/>
              <w:noProof/>
            </w:rPr>
            <w:t>52</w:t>
          </w:r>
          <w:r>
            <w:fldChar w:fldCharType="end"/>
          </w:r>
        </w:p>
      </w:tc>
    </w:tr>
  </w:tbl>
  <w:p w:rsidR="002F61B0" w:rsidRDefault="00387A5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1B0" w:rsidRDefault="002F61B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F61B0">
      <w:trPr>
        <w:trHeight w:hRule="exact" w:val="1663"/>
      </w:trPr>
      <w:tc>
        <w:tcPr>
          <w:tcW w:w="1650" w:type="pct"/>
          <w:vAlign w:val="center"/>
        </w:tcPr>
        <w:p w:rsidR="002F61B0" w:rsidRDefault="00387A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F61B0" w:rsidRDefault="00D207E3">
          <w:pPr>
            <w:pStyle w:val="ConsPlusNormal0"/>
            <w:jc w:val="center"/>
          </w:pPr>
          <w:hyperlink r:id="rId1">
            <w:r w:rsidR="00387A5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F61B0" w:rsidRDefault="00387A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C688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C6885">
            <w:rPr>
              <w:rFonts w:ascii="Tahoma" w:hAnsi="Tahoma" w:cs="Tahoma"/>
              <w:noProof/>
            </w:rPr>
            <w:t>52</w:t>
          </w:r>
          <w:r>
            <w:fldChar w:fldCharType="end"/>
          </w:r>
        </w:p>
      </w:tc>
    </w:tr>
  </w:tbl>
  <w:p w:rsidR="002F61B0" w:rsidRDefault="00387A5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7E3" w:rsidRDefault="00D207E3">
      <w:r>
        <w:separator/>
      </w:r>
    </w:p>
  </w:footnote>
  <w:footnote w:type="continuationSeparator" w:id="0">
    <w:p w:rsidR="00D207E3" w:rsidRDefault="00D20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2F61B0">
      <w:trPr>
        <w:trHeight w:hRule="exact" w:val="1683"/>
      </w:trPr>
      <w:tc>
        <w:tcPr>
          <w:tcW w:w="2700" w:type="pct"/>
          <w:vAlign w:val="center"/>
        </w:tcPr>
        <w:p w:rsidR="002F61B0" w:rsidRDefault="00387A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 w:rsidR="002F61B0" w:rsidRDefault="00387A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30.06.2026</w:t>
          </w:r>
        </w:p>
      </w:tc>
    </w:tr>
  </w:tbl>
  <w:p w:rsidR="002F61B0" w:rsidRDefault="002F61B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F61B0" w:rsidRDefault="002F61B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2F61B0">
      <w:trPr>
        <w:trHeight w:hRule="exact" w:val="1683"/>
      </w:trPr>
      <w:tc>
        <w:tcPr>
          <w:tcW w:w="2700" w:type="pct"/>
          <w:vAlign w:val="center"/>
        </w:tcPr>
        <w:p w:rsidR="002F61B0" w:rsidRDefault="00387A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 w:rsidR="002F61B0" w:rsidRDefault="00387A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30.06.2026</w:t>
          </w:r>
        </w:p>
      </w:tc>
    </w:tr>
  </w:tbl>
  <w:p w:rsidR="002F61B0" w:rsidRDefault="002F61B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F61B0" w:rsidRDefault="002F61B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B0"/>
    <w:rsid w:val="002F61B0"/>
    <w:rsid w:val="0038063C"/>
    <w:rsid w:val="00387A56"/>
    <w:rsid w:val="00562078"/>
    <w:rsid w:val="00703E84"/>
    <w:rsid w:val="008C6885"/>
    <w:rsid w:val="00D207E3"/>
    <w:rsid w:val="00F5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E2DBD-02E1-412B-84E7-4B31E19A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2968&amp;date=30.06.2026" TargetMode="External"/><Relationship Id="rId18" Type="http://schemas.openxmlformats.org/officeDocument/2006/relationships/hyperlink" Target="https://login.consultant.ru/link/?req=doc&amp;base=LAW&amp;n=375352&amp;date=30.06.2026&amp;dst=100016&amp;field=134" TargetMode="External"/><Relationship Id="rId26" Type="http://schemas.openxmlformats.org/officeDocument/2006/relationships/hyperlink" Target="https://login.consultant.ru/link/?req=doc&amp;base=LAW&amp;n=169401&amp;date=30.06.2026" TargetMode="External"/><Relationship Id="rId39" Type="http://schemas.openxmlformats.org/officeDocument/2006/relationships/hyperlink" Target="https://login.consultant.ru/link/?req=doc&amp;base=LAW&amp;n=458593&amp;date=30.06.2026&amp;dst=100737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660&amp;date=30.06.2026&amp;dst=304&amp;field=134" TargetMode="External"/><Relationship Id="rId34" Type="http://schemas.openxmlformats.org/officeDocument/2006/relationships/hyperlink" Target="https://login.consultant.ru/link/?req=doc&amp;base=LAW&amp;n=476082&amp;date=30.06.2026" TargetMode="External"/><Relationship Id="rId42" Type="http://schemas.openxmlformats.org/officeDocument/2006/relationships/hyperlink" Target="https://login.consultant.ru/link/?req=doc&amp;base=LAW&amp;n=532901&amp;date=30.06.2026&amp;dst=459&amp;field=134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5707&amp;date=30.06.2026&amp;dst=100116&amp;field=134" TargetMode="External"/><Relationship Id="rId17" Type="http://schemas.openxmlformats.org/officeDocument/2006/relationships/hyperlink" Target="https://login.consultant.ru/link/?req=doc&amp;base=LAW&amp;n=375352&amp;date=30.06.2026" TargetMode="External"/><Relationship Id="rId25" Type="http://schemas.openxmlformats.org/officeDocument/2006/relationships/hyperlink" Target="https://login.consultant.ru/link/?req=doc&amp;base=LAW&amp;n=476082&amp;date=30.06.2026&amp;dst=101097&amp;field=134" TargetMode="External"/><Relationship Id="rId33" Type="http://schemas.openxmlformats.org/officeDocument/2006/relationships/hyperlink" Target="https://login.consultant.ru/link/?req=doc&amp;base=LAW&amp;n=169401&amp;date=30.06.2026" TargetMode="External"/><Relationship Id="rId38" Type="http://schemas.openxmlformats.org/officeDocument/2006/relationships/hyperlink" Target="https://login.consultant.ru/link/?req=doc&amp;base=LAW&amp;n=511660&amp;date=30.06.2026&amp;dst=100189&amp;field=134" TargetMode="External"/><Relationship Id="rId46" Type="http://schemas.openxmlformats.org/officeDocument/2006/relationships/hyperlink" Target="https://login.consultant.ru/link/?req=doc&amp;base=LAW&amp;n=511660&amp;date=30.06.2026&amp;dst=100189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60&amp;date=30.06.2026&amp;dst=100449&amp;field=134" TargetMode="External"/><Relationship Id="rId20" Type="http://schemas.openxmlformats.org/officeDocument/2006/relationships/hyperlink" Target="https://login.consultant.ru/link/?req=doc&amp;base=LAW&amp;n=468403&amp;date=30.06.2026&amp;dst=1&amp;field=134" TargetMode="External"/><Relationship Id="rId29" Type="http://schemas.openxmlformats.org/officeDocument/2006/relationships/hyperlink" Target="https://login.consultant.ru/link/?req=doc&amp;base=LAW&amp;n=522408&amp;date=30.06.2026&amp;dst=7769&amp;field=134" TargetMode="External"/><Relationship Id="rId41" Type="http://schemas.openxmlformats.org/officeDocument/2006/relationships/hyperlink" Target="https://login.consultant.ru/link/?req=doc&amp;base=LAW&amp;n=511660&amp;date=30.06.2026&amp;dst=22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1660&amp;date=30.06.2026&amp;dst=238&amp;field=134" TargetMode="External"/><Relationship Id="rId24" Type="http://schemas.openxmlformats.org/officeDocument/2006/relationships/hyperlink" Target="https://login.consultant.ru/link/?req=doc&amp;base=LAW&amp;n=476082&amp;date=30.06.2026&amp;dst=101082&amp;field=134" TargetMode="External"/><Relationship Id="rId32" Type="http://schemas.openxmlformats.org/officeDocument/2006/relationships/hyperlink" Target="https://login.consultant.ru/link/?req=doc&amp;base=LAW&amp;n=476082&amp;date=30.06.2026&amp;dst=101097&amp;field=134" TargetMode="External"/><Relationship Id="rId37" Type="http://schemas.openxmlformats.org/officeDocument/2006/relationships/hyperlink" Target="https://login.consultant.ru/link/?req=doc&amp;base=LAW&amp;n=535828&amp;date=30.06.2026&amp;dst=100033&amp;field=134" TargetMode="External"/><Relationship Id="rId40" Type="http://schemas.openxmlformats.org/officeDocument/2006/relationships/hyperlink" Target="https://login.consultant.ru/link/?req=doc&amp;base=LAW&amp;n=458593&amp;date=30.06.2026&amp;dst=100010&amp;field=134" TargetMode="External"/><Relationship Id="rId45" Type="http://schemas.openxmlformats.org/officeDocument/2006/relationships/hyperlink" Target="https://login.consultant.ru/link/?req=doc&amp;base=LAW&amp;n=506684&amp;date=30.06.2026&amp;dst=100025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2927&amp;date=30.06.2026" TargetMode="External"/><Relationship Id="rId23" Type="http://schemas.openxmlformats.org/officeDocument/2006/relationships/hyperlink" Target="https://login.consultant.ru/link/?req=doc&amp;base=LAW&amp;n=131318&amp;date=30.06.2026&amp;dst=100012&amp;field=134" TargetMode="External"/><Relationship Id="rId28" Type="http://schemas.openxmlformats.org/officeDocument/2006/relationships/hyperlink" Target="https://login.consultant.ru/link/?req=doc&amp;base=LAW&amp;n=131318&amp;date=30.06.2026&amp;dst=100012&amp;field=134" TargetMode="External"/><Relationship Id="rId36" Type="http://schemas.openxmlformats.org/officeDocument/2006/relationships/hyperlink" Target="https://login.consultant.ru/link/?req=doc&amp;base=LAW&amp;n=535828&amp;date=30.06.2026&amp;dst=100025&amp;field=134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11660&amp;date=30.06.2026&amp;dst=227&amp;field=134" TargetMode="External"/><Relationship Id="rId19" Type="http://schemas.openxmlformats.org/officeDocument/2006/relationships/hyperlink" Target="https://login.consultant.ru/link/?req=doc&amp;base=LAW&amp;n=468403&amp;date=30.06.2026" TargetMode="External"/><Relationship Id="rId31" Type="http://schemas.openxmlformats.org/officeDocument/2006/relationships/hyperlink" Target="https://login.consultant.ru/link/?req=doc&amp;base=LAW&amp;n=476082&amp;date=30.06.2026&amp;dst=101082&amp;field=134" TargetMode="External"/><Relationship Id="rId44" Type="http://schemas.openxmlformats.org/officeDocument/2006/relationships/hyperlink" Target="https://login.consultant.ru/link/?req=doc&amp;base=LAW&amp;n=506684&amp;date=30.06.2026&amp;dst=101094&amp;field=134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660&amp;date=30.06.2026&amp;dst=100171&amp;field=134" TargetMode="External"/><Relationship Id="rId14" Type="http://schemas.openxmlformats.org/officeDocument/2006/relationships/hyperlink" Target="https://login.consultant.ru/link/?req=doc&amp;base=LAW&amp;n=485988&amp;date=30.06.2026" TargetMode="External"/><Relationship Id="rId22" Type="http://schemas.openxmlformats.org/officeDocument/2006/relationships/hyperlink" Target="https://login.consultant.ru/link/?req=doc&amp;base=LAW&amp;n=532901&amp;date=30.06.2026&amp;dst=102&amp;field=134" TargetMode="External"/><Relationship Id="rId27" Type="http://schemas.openxmlformats.org/officeDocument/2006/relationships/hyperlink" Target="https://login.consultant.ru/link/?req=doc&amp;base=LAW&amp;n=476082&amp;date=30.06.2026" TargetMode="External"/><Relationship Id="rId30" Type="http://schemas.openxmlformats.org/officeDocument/2006/relationships/hyperlink" Target="https://login.consultant.ru/link/?req=doc&amp;base=LAW&amp;n=522408&amp;date=30.06.2026" TargetMode="External"/><Relationship Id="rId35" Type="http://schemas.openxmlformats.org/officeDocument/2006/relationships/hyperlink" Target="https://login.consultant.ru/link/?req=doc&amp;base=LAW&amp;n=532901&amp;date=30.06.2026&amp;dst=102&amp;field=134" TargetMode="External"/><Relationship Id="rId43" Type="http://schemas.openxmlformats.org/officeDocument/2006/relationships/hyperlink" Target="https://login.consultant.ru/link/?req=doc&amp;base=LAW&amp;n=115476&amp;date=30.06.2026&amp;dst=100008&amp;field=134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25880</Words>
  <Characters>147516</Characters>
  <Application>Microsoft Office Word</Application>
  <DocSecurity>0</DocSecurity>
  <Lines>1229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</vt:lpstr>
    </vt:vector>
  </TitlesOfParts>
  <Company>КонсультантПлюс Версия 4025.00.50</Company>
  <LinksUpToDate>false</LinksUpToDate>
  <CharactersWithSpaces>173050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2.4.4283-26. Санитарные правила...")
(Зарегистрировано в Минюсте России 02.06.2026 N 86855)</dc:title>
  <dc:creator>Щеголева Виктория Викторовна</dc:creator>
  <cp:lastModifiedBy>Пользователь</cp:lastModifiedBy>
  <cp:revision>2</cp:revision>
  <dcterms:created xsi:type="dcterms:W3CDTF">2026-06-30T02:27:00Z</dcterms:created>
  <dcterms:modified xsi:type="dcterms:W3CDTF">2026-06-30T02:27:00Z</dcterms:modified>
</cp:coreProperties>
</file>